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25" w:type="dxa"/>
        <w:jc w:val="center"/>
        <w:tblBorders>
          <w:insideH w:val="single" w:sz="4" w:space="0" w:color="auto"/>
          <w:insideV w:val="single" w:sz="4" w:space="0" w:color="auto"/>
        </w:tblBorders>
        <w:tblLook w:val="01E0" w:firstRow="1" w:lastRow="1" w:firstColumn="1" w:lastColumn="1" w:noHBand="0" w:noVBand="0"/>
      </w:tblPr>
      <w:tblGrid>
        <w:gridCol w:w="2670"/>
        <w:gridCol w:w="4056"/>
        <w:gridCol w:w="2299"/>
      </w:tblGrid>
      <w:tr w:rsidR="00057CD1" w:rsidTr="00D411C9">
        <w:trPr>
          <w:trHeight w:val="1287"/>
          <w:jc w:val="center"/>
        </w:trPr>
        <w:tc>
          <w:tcPr>
            <w:tcW w:w="2903" w:type="dxa"/>
            <w:tcBorders>
              <w:right w:val="nil"/>
            </w:tcBorders>
            <w:shd w:val="clear" w:color="auto" w:fill="auto"/>
          </w:tcPr>
          <w:p w:rsidR="00057CD1" w:rsidRPr="00EC3E22" w:rsidRDefault="009C59B9" w:rsidP="00D411C9">
            <w:pPr>
              <w:ind w:hanging="10"/>
              <w:jc w:val="left"/>
            </w:pPr>
            <w:bookmarkStart w:id="0" w:name="_GoBack" w:colFirst="2" w:colLast="2"/>
            <w:r>
              <w:rPr>
                <w:noProof/>
                <w:lang w:eastAsia="zh-CN"/>
              </w:rPr>
              <w:pict>
                <v:line id="_x0000_s1030" style="position:absolute;flip:y;z-index:1" from="-6.5pt,48.9pt" to="446.8pt,48.9pt"/>
              </w:pict>
            </w:r>
          </w:p>
        </w:tc>
        <w:tc>
          <w:tcPr>
            <w:tcW w:w="3655" w:type="dxa"/>
            <w:tcBorders>
              <w:top w:val="nil"/>
              <w:left w:val="nil"/>
              <w:bottom w:val="nil"/>
              <w:right w:val="nil"/>
            </w:tcBorders>
            <w:shd w:val="clear" w:color="auto" w:fill="auto"/>
          </w:tcPr>
          <w:p w:rsidR="00057CD1" w:rsidRDefault="009C59B9" w:rsidP="00D411C9">
            <w:pPr>
              <w:jc w:val="left"/>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IMO-logo-rgb" style="width:192pt;height:55.9pt;visibility:visible">
                  <v:imagedata r:id="rId8" o:title="IMO-logo-rgb"/>
                </v:shape>
              </w:pict>
            </w:r>
          </w:p>
        </w:tc>
        <w:tc>
          <w:tcPr>
            <w:tcW w:w="2467" w:type="dxa"/>
            <w:tcBorders>
              <w:top w:val="nil"/>
              <w:left w:val="nil"/>
              <w:bottom w:val="nil"/>
            </w:tcBorders>
            <w:shd w:val="clear" w:color="auto" w:fill="auto"/>
          </w:tcPr>
          <w:p w:rsidR="00057CD1" w:rsidRDefault="00057CD1" w:rsidP="00D411C9">
            <w:pPr>
              <w:jc w:val="right"/>
            </w:pPr>
            <w:r w:rsidRPr="00D411C9">
              <w:rPr>
                <w:b/>
                <w:i/>
                <w:sz w:val="48"/>
                <w:szCs w:val="48"/>
              </w:rPr>
              <w:t>E</w:t>
            </w:r>
          </w:p>
        </w:tc>
      </w:tr>
      <w:bookmarkEnd w:id="0"/>
    </w:tbl>
    <w:p w:rsidR="00A804CC" w:rsidRDefault="00A804CC"/>
    <w:tbl>
      <w:tblPr>
        <w:tblW w:w="9157" w:type="dxa"/>
        <w:jc w:val="center"/>
        <w:tblLayout w:type="fixed"/>
        <w:tblCellMar>
          <w:left w:w="60" w:type="dxa"/>
          <w:right w:w="60" w:type="dxa"/>
        </w:tblCellMar>
        <w:tblLook w:val="0000" w:firstRow="0" w:lastRow="0" w:firstColumn="0" w:lastColumn="0" w:noHBand="0" w:noVBand="0"/>
      </w:tblPr>
      <w:tblGrid>
        <w:gridCol w:w="4692"/>
        <w:gridCol w:w="4465"/>
      </w:tblGrid>
      <w:tr w:rsidR="00A804CC">
        <w:trPr>
          <w:jc w:val="center"/>
        </w:trPr>
        <w:tc>
          <w:tcPr>
            <w:tcW w:w="4692" w:type="dxa"/>
          </w:tcPr>
          <w:p w:rsidR="00A804CC" w:rsidRDefault="00A804CC">
            <w:pPr>
              <w:spacing w:line="120" w:lineRule="exact"/>
              <w:jc w:val="left"/>
            </w:pPr>
          </w:p>
          <w:p w:rsidR="00A804CC" w:rsidRDefault="001A0F41" w:rsidP="00C4608F">
            <w:pPr>
              <w:jc w:val="left"/>
            </w:pPr>
            <w:bookmarkStart w:id="1" w:name="sub_committee"/>
            <w:bookmarkEnd w:id="1"/>
            <w:r>
              <w:t>SUB-COMMITTEE ON</w:t>
            </w:r>
            <w:r w:rsidR="004F38F7">
              <w:t xml:space="preserve"> NAVIGATION, COMMUNICATIONS AND </w:t>
            </w:r>
            <w:r>
              <w:t>SEARCH AND RESCUE</w:t>
            </w:r>
          </w:p>
          <w:p w:rsidR="00A804CC" w:rsidRDefault="003733D4" w:rsidP="00C4608F">
            <w:pPr>
              <w:jc w:val="left"/>
            </w:pPr>
            <w:bookmarkStart w:id="2" w:name="session"/>
            <w:bookmarkEnd w:id="2"/>
            <w:r>
              <w:t>4</w:t>
            </w:r>
            <w:r w:rsidRPr="003733D4">
              <w:rPr>
                <w:vertAlign w:val="superscript"/>
              </w:rPr>
              <w:t>th</w:t>
            </w:r>
            <w:r>
              <w:t xml:space="preserve"> </w:t>
            </w:r>
            <w:r w:rsidR="00A804CC">
              <w:t xml:space="preserve">session </w:t>
            </w:r>
          </w:p>
          <w:p w:rsidR="00A804CC" w:rsidRDefault="00A804CC" w:rsidP="003733D4">
            <w:pPr>
              <w:spacing w:after="58"/>
              <w:jc w:val="left"/>
            </w:pPr>
            <w:r>
              <w:t xml:space="preserve">Agenda item </w:t>
            </w:r>
            <w:bookmarkStart w:id="3" w:name="agenda"/>
            <w:bookmarkEnd w:id="3"/>
            <w:r w:rsidR="001C0186">
              <w:t>2</w:t>
            </w:r>
          </w:p>
        </w:tc>
        <w:tc>
          <w:tcPr>
            <w:tcW w:w="4465" w:type="dxa"/>
          </w:tcPr>
          <w:p w:rsidR="00A804CC" w:rsidRDefault="00A804CC" w:rsidP="00C4608F">
            <w:pPr>
              <w:spacing w:line="120" w:lineRule="exact"/>
              <w:jc w:val="right"/>
            </w:pPr>
          </w:p>
          <w:p w:rsidR="00A804CC" w:rsidRDefault="004F38F7" w:rsidP="00771EB2">
            <w:pPr>
              <w:tabs>
                <w:tab w:val="clear" w:pos="851"/>
              </w:tabs>
              <w:jc w:val="right"/>
            </w:pPr>
            <w:bookmarkStart w:id="4" w:name="symbol"/>
            <w:bookmarkEnd w:id="4"/>
            <w:r>
              <w:t>NC</w:t>
            </w:r>
            <w:r w:rsidR="00DA4DD1">
              <w:t xml:space="preserve">SR </w:t>
            </w:r>
            <w:r w:rsidR="003733D4">
              <w:t>4</w:t>
            </w:r>
            <w:r w:rsidR="00DA4DD1">
              <w:t>/</w:t>
            </w:r>
            <w:r w:rsidR="00A671EF">
              <w:t>2</w:t>
            </w:r>
            <w:r w:rsidR="00A12B43">
              <w:t>/</w:t>
            </w:r>
            <w:r w:rsidR="003733D4" w:rsidRPr="00C749A6">
              <w:rPr>
                <w:highlight w:val="yellow"/>
              </w:rPr>
              <w:t>xx</w:t>
            </w:r>
          </w:p>
          <w:p w:rsidR="00A804CC" w:rsidRDefault="001C0186" w:rsidP="00771EB2">
            <w:pPr>
              <w:tabs>
                <w:tab w:val="clear" w:pos="851"/>
              </w:tabs>
              <w:jc w:val="right"/>
            </w:pPr>
            <w:bookmarkStart w:id="5" w:name="date"/>
            <w:bookmarkEnd w:id="5"/>
            <w:r w:rsidRPr="00A9191C">
              <w:rPr>
                <w:highlight w:val="yellow"/>
              </w:rPr>
              <w:t>xx</w:t>
            </w:r>
            <w:r w:rsidR="002C0B61" w:rsidRPr="00A9191C">
              <w:rPr>
                <w:highlight w:val="yellow"/>
              </w:rPr>
              <w:t xml:space="preserve"> </w:t>
            </w:r>
            <w:r w:rsidR="00954837">
              <w:rPr>
                <w:highlight w:val="yellow"/>
              </w:rPr>
              <w:t>Nov</w:t>
            </w:r>
            <w:r w:rsidR="003733D4">
              <w:rPr>
                <w:highlight w:val="yellow"/>
              </w:rPr>
              <w:t>ember</w:t>
            </w:r>
            <w:r w:rsidR="00A9191C" w:rsidRPr="00A9191C">
              <w:rPr>
                <w:highlight w:val="yellow"/>
              </w:rPr>
              <w:t xml:space="preserve"> 2016</w:t>
            </w:r>
          </w:p>
          <w:p w:rsidR="00A804CC" w:rsidRDefault="00DA4DD1" w:rsidP="001C0186">
            <w:pPr>
              <w:tabs>
                <w:tab w:val="clear" w:pos="851"/>
              </w:tabs>
              <w:spacing w:after="58"/>
              <w:jc w:val="right"/>
            </w:pPr>
            <w:bookmarkStart w:id="6" w:name="language"/>
            <w:bookmarkEnd w:id="6"/>
            <w:r>
              <w:t>Original: ENGLISH</w:t>
            </w:r>
          </w:p>
        </w:tc>
      </w:tr>
    </w:tbl>
    <w:p w:rsidR="00A804CC" w:rsidRDefault="00A804CC" w:rsidP="00771EB2">
      <w:pPr>
        <w:tabs>
          <w:tab w:val="clear" w:pos="851"/>
        </w:tabs>
      </w:pPr>
    </w:p>
    <w:p w:rsidR="00D5317C" w:rsidRPr="003733D4" w:rsidRDefault="00215289" w:rsidP="00D5317C">
      <w:pPr>
        <w:tabs>
          <w:tab w:val="clear" w:pos="851"/>
        </w:tabs>
        <w:autoSpaceDE w:val="0"/>
        <w:autoSpaceDN w:val="0"/>
        <w:adjustRightInd w:val="0"/>
        <w:jc w:val="center"/>
        <w:rPr>
          <w:rFonts w:cs="Arial"/>
          <w:b/>
          <w:bCs/>
          <w:caps/>
          <w:color w:val="000000"/>
          <w:szCs w:val="22"/>
          <w:lang w:eastAsia="en-GB"/>
        </w:rPr>
      </w:pPr>
      <w:bookmarkStart w:id="7" w:name="headings"/>
      <w:bookmarkEnd w:id="7"/>
      <w:r w:rsidRPr="00215289">
        <w:rPr>
          <w:rFonts w:cs="Arial"/>
          <w:b/>
          <w:bCs/>
          <w:caps/>
          <w:color w:val="000000"/>
          <w:szCs w:val="22"/>
          <w:lang w:eastAsia="en-GB"/>
        </w:rPr>
        <w:t>Decisions of other IMO bodies</w:t>
      </w:r>
    </w:p>
    <w:p w:rsidR="001A0F41" w:rsidRPr="00C40BCF" w:rsidRDefault="001A0F41" w:rsidP="00DA4DD1">
      <w:pPr>
        <w:tabs>
          <w:tab w:val="clear" w:pos="851"/>
        </w:tabs>
        <w:jc w:val="center"/>
        <w:rPr>
          <w:rFonts w:cs="Arial"/>
          <w:szCs w:val="22"/>
        </w:rPr>
      </w:pPr>
    </w:p>
    <w:p w:rsidR="00A671EF" w:rsidRPr="00A671EF" w:rsidRDefault="00E54F4A" w:rsidP="00A671EF">
      <w:pPr>
        <w:tabs>
          <w:tab w:val="clear" w:pos="851"/>
        </w:tabs>
        <w:jc w:val="center"/>
        <w:rPr>
          <w:rFonts w:cs="Arial"/>
          <w:b/>
          <w:szCs w:val="22"/>
        </w:rPr>
      </w:pPr>
      <w:r>
        <w:rPr>
          <w:rFonts w:cs="Arial"/>
          <w:b/>
          <w:szCs w:val="22"/>
        </w:rPr>
        <w:t xml:space="preserve">Proposal to activate the </w:t>
      </w:r>
      <w:r w:rsidRPr="00E54F4A">
        <w:rPr>
          <w:rFonts w:cs="Arial"/>
          <w:b/>
          <w:szCs w:val="22"/>
        </w:rPr>
        <w:t>IMO-IHO Harmonization Group on Data Modelling (HGDM)</w:t>
      </w:r>
    </w:p>
    <w:p w:rsidR="00A671EF" w:rsidRPr="00A671EF" w:rsidRDefault="00A671EF" w:rsidP="00A671EF">
      <w:pPr>
        <w:tabs>
          <w:tab w:val="clear" w:pos="851"/>
        </w:tabs>
        <w:jc w:val="center"/>
        <w:rPr>
          <w:rFonts w:cs="Arial"/>
          <w:b/>
          <w:szCs w:val="22"/>
        </w:rPr>
      </w:pPr>
    </w:p>
    <w:p w:rsidR="001A0F41" w:rsidRPr="001A0F41" w:rsidRDefault="00273C11" w:rsidP="00DA4DD1">
      <w:pPr>
        <w:tabs>
          <w:tab w:val="clear" w:pos="851"/>
        </w:tabs>
        <w:jc w:val="center"/>
        <w:rPr>
          <w:b/>
        </w:rPr>
      </w:pPr>
      <w:r>
        <w:rPr>
          <w:rFonts w:cs="Arial"/>
          <w:b/>
          <w:szCs w:val="22"/>
        </w:rPr>
        <w:t>S</w:t>
      </w:r>
      <w:r w:rsidR="004326DD">
        <w:rPr>
          <w:rFonts w:cs="Arial"/>
          <w:b/>
          <w:szCs w:val="22"/>
        </w:rPr>
        <w:t xml:space="preserve">ubmitted by </w:t>
      </w:r>
      <w:r w:rsidR="003733D4" w:rsidRPr="00E9630F">
        <w:rPr>
          <w:rFonts w:cs="Arial"/>
          <w:b/>
          <w:szCs w:val="22"/>
          <w:highlight w:val="yellow"/>
        </w:rPr>
        <w:t>…</w:t>
      </w:r>
      <w:r w:rsidR="003733D4">
        <w:rPr>
          <w:rFonts w:cs="Arial"/>
          <w:b/>
          <w:szCs w:val="22"/>
        </w:rPr>
        <w:t xml:space="preserve"> and </w:t>
      </w:r>
      <w:r w:rsidR="004326DD">
        <w:rPr>
          <w:rFonts w:cs="Arial"/>
          <w:b/>
          <w:szCs w:val="22"/>
        </w:rPr>
        <w:t>the International Hydrographic Organization (IHO)</w:t>
      </w:r>
    </w:p>
    <w:p w:rsidR="00DA4DD1" w:rsidRPr="00DA4DD1" w:rsidRDefault="00DA4DD1" w:rsidP="00DA4DD1">
      <w:pPr>
        <w:tabs>
          <w:tab w:val="clear" w:pos="851"/>
        </w:tabs>
        <w:rPr>
          <w:b/>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132" w:type="dxa"/>
          <w:right w:w="132" w:type="dxa"/>
        </w:tblCellMar>
        <w:tblLook w:val="0000" w:firstRow="0" w:lastRow="0" w:firstColumn="0" w:lastColumn="0" w:noHBand="0" w:noVBand="0"/>
      </w:tblPr>
      <w:tblGrid>
        <w:gridCol w:w="2245"/>
        <w:gridCol w:w="6755"/>
      </w:tblGrid>
      <w:tr w:rsidR="00A804CC" w:rsidRPr="00FF7C33">
        <w:trPr>
          <w:jc w:val="center"/>
        </w:trPr>
        <w:tc>
          <w:tcPr>
            <w:tcW w:w="9000" w:type="dxa"/>
            <w:gridSpan w:val="2"/>
            <w:tcMar>
              <w:top w:w="85" w:type="dxa"/>
              <w:left w:w="85" w:type="dxa"/>
              <w:bottom w:w="85" w:type="dxa"/>
              <w:right w:w="85" w:type="dxa"/>
            </w:tcMar>
          </w:tcPr>
          <w:p w:rsidR="00A804CC" w:rsidRPr="00FF7C33" w:rsidRDefault="00A804CC">
            <w:pPr>
              <w:spacing w:line="120" w:lineRule="exact"/>
              <w:rPr>
                <w:bCs/>
              </w:rPr>
            </w:pPr>
          </w:p>
          <w:p w:rsidR="00A804CC" w:rsidRPr="00FF7C33" w:rsidRDefault="00A804CC" w:rsidP="00771EB2">
            <w:pPr>
              <w:tabs>
                <w:tab w:val="clear" w:pos="851"/>
              </w:tabs>
              <w:spacing w:after="58"/>
              <w:jc w:val="center"/>
              <w:rPr>
                <w:b/>
              </w:rPr>
            </w:pPr>
            <w:r w:rsidRPr="00FF7C33">
              <w:rPr>
                <w:b/>
              </w:rPr>
              <w:t>SUMMARY</w:t>
            </w:r>
          </w:p>
        </w:tc>
      </w:tr>
      <w:tr w:rsidR="00A804CC" w:rsidRPr="00FF7C33">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Executive summary:</w:t>
            </w:r>
          </w:p>
        </w:tc>
        <w:tc>
          <w:tcPr>
            <w:tcW w:w="6755" w:type="dxa"/>
            <w:tcMar>
              <w:top w:w="85" w:type="dxa"/>
              <w:left w:w="85" w:type="dxa"/>
              <w:bottom w:w="85" w:type="dxa"/>
              <w:right w:w="85" w:type="dxa"/>
            </w:tcMar>
          </w:tcPr>
          <w:p w:rsidR="00A804CC" w:rsidRPr="001076B5" w:rsidRDefault="00C749A6" w:rsidP="008209B9">
            <w:pPr>
              <w:pStyle w:val="Header"/>
              <w:tabs>
                <w:tab w:val="clear" w:pos="4153"/>
                <w:tab w:val="clear" w:pos="8306"/>
                <w:tab w:val="left" w:pos="720"/>
                <w:tab w:val="left" w:pos="1440"/>
                <w:tab w:val="left" w:pos="2160"/>
                <w:tab w:val="left" w:pos="2880"/>
              </w:tabs>
              <w:rPr>
                <w:rFonts w:cs="Arial"/>
                <w:szCs w:val="22"/>
                <w:lang w:val="en-GB"/>
              </w:rPr>
            </w:pPr>
            <w:bookmarkStart w:id="8" w:name="Execsum"/>
            <w:bookmarkEnd w:id="8"/>
            <w:r>
              <w:rPr>
                <w:rFonts w:cs="Arial"/>
                <w:szCs w:val="22"/>
                <w:lang w:val="en-GB"/>
              </w:rPr>
              <w:t>At the invitation of the Maritime Safety Committee (MSC), t</w:t>
            </w:r>
            <w:r w:rsidR="006321E8" w:rsidRPr="001076B5">
              <w:rPr>
                <w:rFonts w:cs="Arial"/>
                <w:szCs w:val="22"/>
                <w:lang w:val="en-GB"/>
              </w:rPr>
              <w:t xml:space="preserve">his document </w:t>
            </w:r>
            <w:r>
              <w:rPr>
                <w:rFonts w:cs="Arial"/>
                <w:szCs w:val="22"/>
                <w:lang w:val="en-GB"/>
              </w:rPr>
              <w:t xml:space="preserve">invites the Sub-Committee to consider and </w:t>
            </w:r>
            <w:r w:rsidR="008209B9">
              <w:rPr>
                <w:rFonts w:cs="Arial"/>
                <w:szCs w:val="22"/>
                <w:lang w:val="en-GB"/>
              </w:rPr>
              <w:t>endorse</w:t>
            </w:r>
            <w:r>
              <w:rPr>
                <w:rFonts w:cs="Arial"/>
                <w:szCs w:val="22"/>
                <w:lang w:val="en-GB"/>
              </w:rPr>
              <w:t xml:space="preserve"> a proposal to activate the IMO-IHO Harmonization Group on Data Modelling (HGDM) to work on the relevant agreed outputs related to the e-navigation </w:t>
            </w:r>
            <w:r w:rsidRPr="00C749A6">
              <w:rPr>
                <w:rFonts w:cs="Arial"/>
                <w:szCs w:val="22"/>
                <w:lang w:val="en-GB"/>
              </w:rPr>
              <w:t>Strategy Implementation Plan (SIP)</w:t>
            </w:r>
            <w:r w:rsidR="00A671EF" w:rsidRPr="00A671EF">
              <w:rPr>
                <w:rFonts w:cs="Arial"/>
                <w:szCs w:val="22"/>
                <w:lang w:val="en-GB"/>
              </w:rPr>
              <w:t>.</w:t>
            </w:r>
          </w:p>
        </w:tc>
      </w:tr>
      <w:tr w:rsidR="00FD403B" w:rsidRPr="00FF7C33">
        <w:trPr>
          <w:jc w:val="center"/>
        </w:trPr>
        <w:tc>
          <w:tcPr>
            <w:tcW w:w="2245" w:type="dxa"/>
            <w:tcMar>
              <w:top w:w="85" w:type="dxa"/>
              <w:left w:w="85" w:type="dxa"/>
              <w:bottom w:w="85" w:type="dxa"/>
              <w:right w:w="85" w:type="dxa"/>
            </w:tcMar>
          </w:tcPr>
          <w:p w:rsidR="00FD403B" w:rsidRPr="00FF7C33" w:rsidRDefault="00FD403B" w:rsidP="00C4608F">
            <w:pPr>
              <w:spacing w:after="58"/>
              <w:rPr>
                <w:bCs/>
              </w:rPr>
            </w:pPr>
            <w:r w:rsidRPr="00FF7C33">
              <w:rPr>
                <w:bCs/>
                <w:i/>
              </w:rPr>
              <w:t xml:space="preserve">Strategic </w:t>
            </w:r>
            <w:r w:rsidR="00E27F2D" w:rsidRPr="00FF7C33">
              <w:rPr>
                <w:bCs/>
                <w:i/>
              </w:rPr>
              <w:t>d</w:t>
            </w:r>
            <w:r w:rsidRPr="00FF7C33">
              <w:rPr>
                <w:bCs/>
                <w:i/>
              </w:rPr>
              <w:t>irection</w:t>
            </w:r>
            <w:r w:rsidR="008B11BA" w:rsidRPr="00FF7C33">
              <w:rPr>
                <w:bCs/>
                <w:i/>
              </w:rPr>
              <w:t>:</w:t>
            </w:r>
          </w:p>
        </w:tc>
        <w:tc>
          <w:tcPr>
            <w:tcW w:w="6755" w:type="dxa"/>
            <w:tcMar>
              <w:top w:w="85" w:type="dxa"/>
              <w:left w:w="85" w:type="dxa"/>
              <w:bottom w:w="85" w:type="dxa"/>
              <w:right w:w="85" w:type="dxa"/>
            </w:tcMar>
          </w:tcPr>
          <w:p w:rsidR="00FD403B" w:rsidRPr="00FF7C33" w:rsidRDefault="00D274CE" w:rsidP="00771EB2">
            <w:pPr>
              <w:tabs>
                <w:tab w:val="clear" w:pos="851"/>
              </w:tabs>
              <w:spacing w:after="58"/>
              <w:rPr>
                <w:bCs/>
              </w:rPr>
            </w:pPr>
            <w:bookmarkStart w:id="9" w:name="StraDir"/>
            <w:bookmarkEnd w:id="9"/>
            <w:r>
              <w:rPr>
                <w:bCs/>
              </w:rPr>
              <w:t>5.2</w:t>
            </w:r>
          </w:p>
        </w:tc>
      </w:tr>
      <w:tr w:rsidR="008B11BA" w:rsidRPr="00FF7C33">
        <w:trPr>
          <w:jc w:val="center"/>
        </w:trPr>
        <w:tc>
          <w:tcPr>
            <w:tcW w:w="2245" w:type="dxa"/>
            <w:tcMar>
              <w:top w:w="85" w:type="dxa"/>
              <w:left w:w="85" w:type="dxa"/>
              <w:bottom w:w="85" w:type="dxa"/>
              <w:right w:w="85" w:type="dxa"/>
            </w:tcMar>
          </w:tcPr>
          <w:p w:rsidR="008B11BA" w:rsidRPr="00FF7C33" w:rsidRDefault="00E27F2D" w:rsidP="00C4608F">
            <w:pPr>
              <w:spacing w:after="58"/>
              <w:rPr>
                <w:bCs/>
              </w:rPr>
            </w:pPr>
            <w:r w:rsidRPr="00FF7C33">
              <w:rPr>
                <w:bCs/>
                <w:i/>
              </w:rPr>
              <w:t>High-level a</w:t>
            </w:r>
            <w:r w:rsidR="008B11BA" w:rsidRPr="00FF7C33">
              <w:rPr>
                <w:bCs/>
                <w:i/>
              </w:rPr>
              <w:t>ction:</w:t>
            </w:r>
          </w:p>
        </w:tc>
        <w:tc>
          <w:tcPr>
            <w:tcW w:w="6755" w:type="dxa"/>
            <w:tcMar>
              <w:top w:w="85" w:type="dxa"/>
              <w:left w:w="85" w:type="dxa"/>
              <w:bottom w:w="85" w:type="dxa"/>
              <w:right w:w="85" w:type="dxa"/>
            </w:tcMar>
          </w:tcPr>
          <w:p w:rsidR="008B11BA" w:rsidRPr="00FF7C33" w:rsidRDefault="00D274CE" w:rsidP="00771EB2">
            <w:pPr>
              <w:tabs>
                <w:tab w:val="clear" w:pos="851"/>
              </w:tabs>
              <w:spacing w:after="58"/>
              <w:rPr>
                <w:bCs/>
              </w:rPr>
            </w:pPr>
            <w:bookmarkStart w:id="10" w:name="HighAct"/>
            <w:bookmarkEnd w:id="10"/>
            <w:r>
              <w:rPr>
                <w:bCs/>
              </w:rPr>
              <w:t>5.2.</w:t>
            </w:r>
            <w:r w:rsidR="00C749A6">
              <w:rPr>
                <w:bCs/>
              </w:rPr>
              <w:t>6</w:t>
            </w:r>
          </w:p>
        </w:tc>
      </w:tr>
      <w:tr w:rsidR="00D725D6" w:rsidRPr="00FF7C33">
        <w:trPr>
          <w:jc w:val="center"/>
        </w:trPr>
        <w:tc>
          <w:tcPr>
            <w:tcW w:w="2245" w:type="dxa"/>
            <w:tcMar>
              <w:top w:w="85" w:type="dxa"/>
              <w:left w:w="85" w:type="dxa"/>
              <w:bottom w:w="85" w:type="dxa"/>
              <w:right w:w="85" w:type="dxa"/>
            </w:tcMar>
          </w:tcPr>
          <w:p w:rsidR="00D725D6" w:rsidRPr="00FF7C33" w:rsidRDefault="00D725D6" w:rsidP="00C4608F">
            <w:pPr>
              <w:spacing w:after="58"/>
              <w:rPr>
                <w:bCs/>
              </w:rPr>
            </w:pPr>
            <w:r w:rsidRPr="00FF7C33">
              <w:rPr>
                <w:bCs/>
                <w:i/>
              </w:rPr>
              <w:t>Planned output:</w:t>
            </w:r>
          </w:p>
        </w:tc>
        <w:tc>
          <w:tcPr>
            <w:tcW w:w="6755" w:type="dxa"/>
            <w:tcMar>
              <w:top w:w="85" w:type="dxa"/>
              <w:left w:w="85" w:type="dxa"/>
              <w:bottom w:w="85" w:type="dxa"/>
              <w:right w:w="85" w:type="dxa"/>
            </w:tcMar>
          </w:tcPr>
          <w:p w:rsidR="00D725D6" w:rsidRPr="00FF7C33" w:rsidRDefault="001A368A" w:rsidP="00C749A6">
            <w:pPr>
              <w:tabs>
                <w:tab w:val="clear" w:pos="851"/>
              </w:tabs>
              <w:spacing w:after="58"/>
              <w:rPr>
                <w:bCs/>
              </w:rPr>
            </w:pPr>
            <w:bookmarkStart w:id="11" w:name="PlanOut"/>
            <w:bookmarkEnd w:id="11"/>
            <w:r>
              <w:rPr>
                <w:bCs/>
              </w:rPr>
              <w:t>[</w:t>
            </w:r>
            <w:r w:rsidR="00C749A6">
              <w:rPr>
                <w:bCs/>
              </w:rPr>
              <w:t xml:space="preserve">Post-biennial output </w:t>
            </w:r>
            <w:r>
              <w:rPr>
                <w:bCs/>
              </w:rPr>
              <w:t xml:space="preserve">No. </w:t>
            </w:r>
            <w:r w:rsidR="00C749A6">
              <w:rPr>
                <w:bCs/>
              </w:rPr>
              <w:t>132</w:t>
            </w:r>
            <w:r>
              <w:rPr>
                <w:bCs/>
              </w:rPr>
              <w:t>]</w:t>
            </w:r>
          </w:p>
        </w:tc>
      </w:tr>
      <w:tr w:rsidR="00A804CC" w:rsidRPr="00FF7C33">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Action to be taken:</w:t>
            </w:r>
          </w:p>
        </w:tc>
        <w:tc>
          <w:tcPr>
            <w:tcW w:w="6755" w:type="dxa"/>
            <w:tcMar>
              <w:top w:w="85" w:type="dxa"/>
              <w:left w:w="85" w:type="dxa"/>
              <w:bottom w:w="85" w:type="dxa"/>
              <w:right w:w="85" w:type="dxa"/>
            </w:tcMar>
          </w:tcPr>
          <w:p w:rsidR="00A804CC" w:rsidRPr="00FF7C33" w:rsidRDefault="004F38F7" w:rsidP="00F744C5">
            <w:pPr>
              <w:tabs>
                <w:tab w:val="clear" w:pos="851"/>
              </w:tabs>
              <w:spacing w:after="58"/>
              <w:rPr>
                <w:bCs/>
              </w:rPr>
            </w:pPr>
            <w:bookmarkStart w:id="12" w:name="Action"/>
            <w:bookmarkEnd w:id="12"/>
            <w:r>
              <w:rPr>
                <w:bCs/>
              </w:rPr>
              <w:t>P</w:t>
            </w:r>
            <w:r w:rsidR="00DA4DD1">
              <w:rPr>
                <w:bCs/>
              </w:rPr>
              <w:t xml:space="preserve">aragraph </w:t>
            </w:r>
            <w:r w:rsidR="00F744C5">
              <w:rPr>
                <w:bCs/>
                <w:highlight w:val="yellow"/>
              </w:rPr>
              <w:t>12</w:t>
            </w:r>
          </w:p>
        </w:tc>
      </w:tr>
      <w:tr w:rsidR="00A804CC" w:rsidRPr="00832B79">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Related documents:</w:t>
            </w:r>
          </w:p>
        </w:tc>
        <w:tc>
          <w:tcPr>
            <w:tcW w:w="6755" w:type="dxa"/>
            <w:tcMar>
              <w:top w:w="85" w:type="dxa"/>
              <w:left w:w="85" w:type="dxa"/>
              <w:bottom w:w="85" w:type="dxa"/>
              <w:right w:w="85" w:type="dxa"/>
            </w:tcMar>
          </w:tcPr>
          <w:p w:rsidR="00A804CC" w:rsidRDefault="00A2211C" w:rsidP="00A2211C">
            <w:pPr>
              <w:tabs>
                <w:tab w:val="clear" w:pos="851"/>
              </w:tabs>
              <w:spacing w:after="58"/>
              <w:rPr>
                <w:bCs/>
                <w:spacing w:val="-10"/>
              </w:rPr>
            </w:pPr>
            <w:bookmarkStart w:id="13" w:name="Reldoc"/>
            <w:bookmarkEnd w:id="13"/>
            <w:r>
              <w:rPr>
                <w:bCs/>
                <w:spacing w:val="-10"/>
              </w:rPr>
              <w:t xml:space="preserve">MSC 90/28/Add.1, </w:t>
            </w:r>
            <w:r w:rsidR="001A368A">
              <w:rPr>
                <w:bCs/>
                <w:spacing w:val="-10"/>
              </w:rPr>
              <w:t>MSC 96/23/7, MSC 96/25, MSC 96/25/Add.1</w:t>
            </w:r>
          </w:p>
          <w:p w:rsidR="00A2211C" w:rsidRPr="00832B79" w:rsidRDefault="00A2211C" w:rsidP="00A2211C">
            <w:pPr>
              <w:tabs>
                <w:tab w:val="clear" w:pos="851"/>
              </w:tabs>
              <w:spacing w:after="58"/>
              <w:rPr>
                <w:bCs/>
                <w:spacing w:val="-10"/>
              </w:rPr>
            </w:pPr>
            <w:r>
              <w:rPr>
                <w:bCs/>
                <w:spacing w:val="-10"/>
              </w:rPr>
              <w:t>NCSR 1/28</w:t>
            </w:r>
            <w:r w:rsidR="00CC7EEC">
              <w:rPr>
                <w:bCs/>
                <w:spacing w:val="-10"/>
              </w:rPr>
              <w:t>, NCSR 4/2</w:t>
            </w:r>
          </w:p>
        </w:tc>
      </w:tr>
    </w:tbl>
    <w:p w:rsidR="001C38E9" w:rsidRPr="00832B79" w:rsidRDefault="001C38E9" w:rsidP="00771EB2">
      <w:pPr>
        <w:tabs>
          <w:tab w:val="clear" w:pos="851"/>
        </w:tabs>
      </w:pPr>
    </w:p>
    <w:p w:rsidR="006321E8" w:rsidRPr="00061205" w:rsidRDefault="00251E5B" w:rsidP="006321E8">
      <w:pPr>
        <w:rPr>
          <w:rFonts w:cs="Arial"/>
          <w:b/>
          <w:szCs w:val="22"/>
        </w:rPr>
      </w:pPr>
      <w:bookmarkStart w:id="14" w:name="main_document"/>
      <w:bookmarkEnd w:id="14"/>
      <w:r>
        <w:rPr>
          <w:rFonts w:cs="Arial"/>
          <w:b/>
          <w:szCs w:val="22"/>
        </w:rPr>
        <w:t>Background</w:t>
      </w:r>
    </w:p>
    <w:p w:rsidR="0020561C" w:rsidRDefault="0020561C" w:rsidP="0020561C">
      <w:pPr>
        <w:rPr>
          <w:szCs w:val="22"/>
        </w:rPr>
      </w:pPr>
    </w:p>
    <w:p w:rsidR="00455FBA" w:rsidRDefault="00455FBA" w:rsidP="00455FBA">
      <w:pPr>
        <w:numPr>
          <w:ilvl w:val="0"/>
          <w:numId w:val="18"/>
        </w:numPr>
        <w:tabs>
          <w:tab w:val="clear" w:pos="851"/>
        </w:tabs>
        <w:ind w:left="0" w:firstLine="0"/>
        <w:rPr>
          <w:rFonts w:cs="Arial"/>
          <w:szCs w:val="22"/>
          <w:lang w:eastAsia="en-AU"/>
        </w:rPr>
      </w:pPr>
      <w:r w:rsidRPr="00455FBA">
        <w:rPr>
          <w:rFonts w:cs="Arial"/>
          <w:szCs w:val="22"/>
          <w:lang w:eastAsia="en-AU"/>
        </w:rPr>
        <w:t>As a result of identified user needs, gap analysis and the IMO process leading to the development of the e-navigation Strategy Implementation Plan (SIP), one of the five prioritized solutions uses the concept of Maritime Service Portfolios (MSPs).</w:t>
      </w:r>
    </w:p>
    <w:p w:rsidR="00455FBA" w:rsidRDefault="00455FBA" w:rsidP="00455FBA">
      <w:pPr>
        <w:tabs>
          <w:tab w:val="clear" w:pos="851"/>
        </w:tabs>
        <w:rPr>
          <w:rFonts w:cs="Arial"/>
          <w:szCs w:val="22"/>
          <w:lang w:eastAsia="en-AU"/>
        </w:rPr>
      </w:pPr>
    </w:p>
    <w:p w:rsidR="0020561C" w:rsidRPr="0020561C" w:rsidRDefault="001A368A" w:rsidP="001A368A">
      <w:pPr>
        <w:numPr>
          <w:ilvl w:val="0"/>
          <w:numId w:val="18"/>
        </w:numPr>
        <w:tabs>
          <w:tab w:val="clear" w:pos="851"/>
          <w:tab w:val="left" w:pos="720"/>
        </w:tabs>
        <w:ind w:left="0" w:firstLine="0"/>
        <w:rPr>
          <w:rFonts w:cs="Arial"/>
          <w:szCs w:val="22"/>
          <w:lang w:eastAsia="en-AU"/>
        </w:rPr>
      </w:pPr>
      <w:r>
        <w:rPr>
          <w:rFonts w:cs="Arial"/>
          <w:szCs w:val="22"/>
          <w:lang w:eastAsia="en-AU"/>
        </w:rPr>
        <w:t xml:space="preserve">At MSC 96, the Committee agreed to include in its </w:t>
      </w:r>
      <w:r w:rsidRPr="001A368A">
        <w:rPr>
          <w:rFonts w:cs="Arial"/>
          <w:szCs w:val="22"/>
          <w:lang w:eastAsia="en-AU"/>
        </w:rPr>
        <w:t xml:space="preserve">post-biennial agenda </w:t>
      </w:r>
      <w:r w:rsidR="00F744C5">
        <w:rPr>
          <w:rFonts w:cs="Arial"/>
          <w:szCs w:val="22"/>
          <w:lang w:eastAsia="en-AU"/>
        </w:rPr>
        <w:t xml:space="preserve">(2018-2019) </w:t>
      </w:r>
      <w:r w:rsidRPr="001A368A">
        <w:rPr>
          <w:rFonts w:cs="Arial"/>
          <w:szCs w:val="22"/>
          <w:lang w:eastAsia="en-AU"/>
        </w:rPr>
        <w:t xml:space="preserve">an output on </w:t>
      </w:r>
      <w:r>
        <w:rPr>
          <w:rFonts w:cs="Arial"/>
          <w:szCs w:val="22"/>
          <w:lang w:eastAsia="en-AU"/>
        </w:rPr>
        <w:t>“</w:t>
      </w:r>
      <w:r w:rsidRPr="001A368A">
        <w:rPr>
          <w:rFonts w:cs="Arial"/>
          <w:szCs w:val="22"/>
          <w:lang w:eastAsia="en-AU"/>
        </w:rPr>
        <w:t>Develop guidance on definition and harmonization of the format and structure of Maritime Service Portfolios (MSPs)</w:t>
      </w:r>
      <w:r>
        <w:rPr>
          <w:rFonts w:cs="Arial"/>
          <w:szCs w:val="22"/>
          <w:lang w:eastAsia="en-AU"/>
        </w:rPr>
        <w:t>”</w:t>
      </w:r>
      <w:r w:rsidRPr="001A368A">
        <w:rPr>
          <w:rFonts w:cs="Arial"/>
          <w:szCs w:val="22"/>
          <w:lang w:eastAsia="en-AU"/>
        </w:rPr>
        <w:t>, with two sessions needed to complete the item, assigning the NCSR Sub-Committee as the coordinating organ.</w:t>
      </w:r>
    </w:p>
    <w:p w:rsidR="0020561C" w:rsidRPr="0020561C" w:rsidRDefault="0020561C" w:rsidP="0020561C">
      <w:pPr>
        <w:tabs>
          <w:tab w:val="clear" w:pos="851"/>
        </w:tabs>
        <w:rPr>
          <w:rFonts w:cs="Arial"/>
          <w:szCs w:val="22"/>
          <w:lang w:eastAsia="en-AU"/>
        </w:rPr>
      </w:pPr>
    </w:p>
    <w:p w:rsidR="0020561C" w:rsidRDefault="00C37272" w:rsidP="0020561C">
      <w:pPr>
        <w:numPr>
          <w:ilvl w:val="0"/>
          <w:numId w:val="18"/>
        </w:numPr>
        <w:tabs>
          <w:tab w:val="clear" w:pos="851"/>
          <w:tab w:val="left" w:pos="720"/>
        </w:tabs>
        <w:ind w:left="0" w:firstLine="0"/>
        <w:rPr>
          <w:szCs w:val="22"/>
        </w:rPr>
      </w:pPr>
      <w:r w:rsidRPr="00C37272">
        <w:rPr>
          <w:szCs w:val="22"/>
        </w:rPr>
        <w:t>Regarding the proposal in document MSC</w:t>
      </w:r>
      <w:r w:rsidR="00F744C5">
        <w:rPr>
          <w:szCs w:val="22"/>
        </w:rPr>
        <w:t> </w:t>
      </w:r>
      <w:r w:rsidRPr="00C37272">
        <w:rPr>
          <w:szCs w:val="22"/>
        </w:rPr>
        <w:t>96/23/7 to activate the IMO-IHO Harmonization Group on Data Modelling (HGDM) to work on this output, the Committee recalled that MSC</w:t>
      </w:r>
      <w:r w:rsidR="00F744C5">
        <w:rPr>
          <w:szCs w:val="22"/>
        </w:rPr>
        <w:t> </w:t>
      </w:r>
      <w:r w:rsidRPr="00C37272">
        <w:rPr>
          <w:szCs w:val="22"/>
        </w:rPr>
        <w:t xml:space="preserve">90 had established this group, including its terms of reference, but the aforementioned group has never been formalized. Therefore, the Committee, taking into account the decision to include the output in its post-biennial agenda, agreed to invite </w:t>
      </w:r>
      <w:r w:rsidR="00F744C5">
        <w:rPr>
          <w:szCs w:val="22"/>
        </w:rPr>
        <w:t xml:space="preserve">the </w:t>
      </w:r>
      <w:r w:rsidRPr="00C37272">
        <w:rPr>
          <w:szCs w:val="22"/>
        </w:rPr>
        <w:t xml:space="preserve">IHO to submit a proposal to the Committee and/or to NCSR to activate the HGDM, to work </w:t>
      </w:r>
      <w:r w:rsidRPr="00C37272">
        <w:rPr>
          <w:szCs w:val="22"/>
        </w:rPr>
        <w:lastRenderedPageBreak/>
        <w:t>on this issue and include the modalities, e.g. venue and frequency for consideration at a later session of the Committee.</w:t>
      </w:r>
    </w:p>
    <w:p w:rsidR="00C37272" w:rsidRPr="00455FBA" w:rsidRDefault="00C37272" w:rsidP="00C37272">
      <w:pPr>
        <w:pStyle w:val="ListParagraph"/>
        <w:ind w:left="0"/>
        <w:rPr>
          <w:rFonts w:ascii="Arial" w:hAnsi="Arial"/>
          <w:sz w:val="22"/>
          <w:szCs w:val="22"/>
        </w:rPr>
      </w:pPr>
    </w:p>
    <w:p w:rsidR="00C37272" w:rsidRPr="00C37272" w:rsidRDefault="00C37272" w:rsidP="0020561C">
      <w:pPr>
        <w:numPr>
          <w:ilvl w:val="0"/>
          <w:numId w:val="18"/>
        </w:numPr>
        <w:tabs>
          <w:tab w:val="clear" w:pos="851"/>
          <w:tab w:val="left" w:pos="720"/>
        </w:tabs>
        <w:ind w:left="0" w:firstLine="0"/>
        <w:rPr>
          <w:szCs w:val="22"/>
        </w:rPr>
      </w:pPr>
      <w:r>
        <w:rPr>
          <w:szCs w:val="22"/>
        </w:rPr>
        <w:t xml:space="preserve">At the invitation of the Committee, the IHO coordinated the preparation of </w:t>
      </w:r>
      <w:r w:rsidR="00455FBA">
        <w:rPr>
          <w:szCs w:val="22"/>
        </w:rPr>
        <w:t xml:space="preserve">this </w:t>
      </w:r>
      <w:r>
        <w:rPr>
          <w:szCs w:val="22"/>
        </w:rPr>
        <w:t>proposal for the initial consideration of the NCSR Sub-Committee as the coordinating organ of the related output.</w:t>
      </w:r>
    </w:p>
    <w:p w:rsidR="00C37272" w:rsidRDefault="00C37272" w:rsidP="0020561C">
      <w:pPr>
        <w:pStyle w:val="ListParagraph"/>
        <w:ind w:left="0"/>
        <w:rPr>
          <w:rFonts w:ascii="Arial" w:hAnsi="Arial"/>
          <w:sz w:val="22"/>
          <w:szCs w:val="22"/>
        </w:rPr>
      </w:pPr>
    </w:p>
    <w:p w:rsidR="00455FBA" w:rsidRPr="00BD7167" w:rsidRDefault="00BD7167" w:rsidP="0020561C">
      <w:pPr>
        <w:pStyle w:val="ListParagraph"/>
        <w:ind w:left="0"/>
        <w:rPr>
          <w:rFonts w:ascii="Arial" w:hAnsi="Arial"/>
          <w:b/>
          <w:sz w:val="22"/>
          <w:szCs w:val="22"/>
        </w:rPr>
      </w:pPr>
      <w:r w:rsidRPr="00BD7167">
        <w:rPr>
          <w:rFonts w:ascii="Arial" w:hAnsi="Arial"/>
          <w:b/>
          <w:sz w:val="22"/>
          <w:szCs w:val="22"/>
        </w:rPr>
        <w:t>Analysis</w:t>
      </w:r>
    </w:p>
    <w:p w:rsidR="00C37272" w:rsidRPr="00455FBA" w:rsidRDefault="00C37272" w:rsidP="0020561C">
      <w:pPr>
        <w:pStyle w:val="ListParagraph"/>
        <w:ind w:left="0"/>
        <w:rPr>
          <w:rFonts w:ascii="Arial" w:hAnsi="Arial"/>
          <w:sz w:val="22"/>
          <w:szCs w:val="22"/>
        </w:rPr>
      </w:pPr>
    </w:p>
    <w:p w:rsidR="0089541A" w:rsidRDefault="0089541A" w:rsidP="0089541A">
      <w:pPr>
        <w:numPr>
          <w:ilvl w:val="0"/>
          <w:numId w:val="18"/>
        </w:numPr>
        <w:tabs>
          <w:tab w:val="clear" w:pos="851"/>
          <w:tab w:val="left" w:pos="720"/>
        </w:tabs>
        <w:ind w:left="0" w:firstLine="0"/>
        <w:rPr>
          <w:rFonts w:cs="Arial"/>
          <w:szCs w:val="22"/>
          <w:lang w:eastAsia="en-AU"/>
        </w:rPr>
      </w:pPr>
      <w:r w:rsidRPr="007A6765">
        <w:rPr>
          <w:szCs w:val="22"/>
        </w:rPr>
        <w:t>The terms of reference of the HGDM adopted by MSC 90 are provided in Annex</w:t>
      </w:r>
      <w:r w:rsidR="00E9630F">
        <w:rPr>
          <w:szCs w:val="22"/>
        </w:rPr>
        <w:t> </w:t>
      </w:r>
      <w:r w:rsidRPr="007A6765">
        <w:rPr>
          <w:szCs w:val="22"/>
        </w:rPr>
        <w:t xml:space="preserve">1.  They address the </w:t>
      </w:r>
      <w:r w:rsidRPr="007A6765">
        <w:rPr>
          <w:rFonts w:cs="Arial"/>
          <w:szCs w:val="22"/>
          <w:lang w:eastAsia="en-AU"/>
        </w:rPr>
        <w:t>need of “some form of overarching coordination to ensure the ongoing management and maintenance of the (maritime information and data) structure” and task the group to “consider matters related to the framework for data access and information services under the scope of SOLAS”. The membership is currently open to “representatives of IMO and IHO Member States and Secretariats, and organizations with an official IMO/IHO observer status”.</w:t>
      </w:r>
    </w:p>
    <w:p w:rsidR="0089541A" w:rsidRPr="007A6765" w:rsidRDefault="0089541A" w:rsidP="0089541A">
      <w:pPr>
        <w:tabs>
          <w:tab w:val="clear" w:pos="851"/>
          <w:tab w:val="left" w:pos="720"/>
        </w:tabs>
        <w:rPr>
          <w:rFonts w:cs="Arial"/>
          <w:szCs w:val="22"/>
          <w:lang w:eastAsia="en-AU"/>
        </w:rPr>
      </w:pPr>
    </w:p>
    <w:p w:rsidR="00280546" w:rsidRDefault="00BD7167" w:rsidP="00280546">
      <w:pPr>
        <w:numPr>
          <w:ilvl w:val="0"/>
          <w:numId w:val="18"/>
        </w:numPr>
        <w:tabs>
          <w:tab w:val="clear" w:pos="851"/>
          <w:tab w:val="left" w:pos="720"/>
        </w:tabs>
        <w:ind w:left="0" w:firstLine="0"/>
        <w:rPr>
          <w:szCs w:val="22"/>
        </w:rPr>
      </w:pPr>
      <w:r w:rsidRPr="00280546">
        <w:rPr>
          <w:szCs w:val="22"/>
        </w:rPr>
        <w:t>As part of the improved provision of services to vessels through e-navigation, MSPs have been identified as the means of providing electronic information in a harmonized way.  A MSP defines and describes the set of operational and technical services and their level of service provided by a stakeholder in a given sea area, waterway, or port, as appropriate.</w:t>
      </w:r>
      <w:r w:rsidR="00280546" w:rsidRPr="00280546">
        <w:rPr>
          <w:szCs w:val="22"/>
        </w:rPr>
        <w:t xml:space="preserve">  </w:t>
      </w:r>
      <w:r w:rsidRPr="00280546">
        <w:rPr>
          <w:szCs w:val="22"/>
        </w:rPr>
        <w:t>The relevant services, as currently defined by the SOLAS Convention, cover a broad scope, including aids to navigation, hydrographic services, maritime safety information, meteorological services, pilotage, vessel traffic services, etc.</w:t>
      </w:r>
    </w:p>
    <w:p w:rsidR="00280546" w:rsidRPr="00280546" w:rsidRDefault="00280546" w:rsidP="00A436D4">
      <w:pPr>
        <w:tabs>
          <w:tab w:val="clear" w:pos="851"/>
          <w:tab w:val="left" w:pos="720"/>
        </w:tabs>
        <w:rPr>
          <w:szCs w:val="22"/>
        </w:rPr>
      </w:pPr>
    </w:p>
    <w:p w:rsidR="00280546" w:rsidRDefault="00A436D4" w:rsidP="00A436D4">
      <w:pPr>
        <w:numPr>
          <w:ilvl w:val="0"/>
          <w:numId w:val="18"/>
        </w:numPr>
        <w:tabs>
          <w:tab w:val="clear" w:pos="851"/>
          <w:tab w:val="left" w:pos="720"/>
        </w:tabs>
        <w:ind w:left="0" w:firstLine="0"/>
        <w:rPr>
          <w:szCs w:val="22"/>
        </w:rPr>
      </w:pPr>
      <w:r w:rsidRPr="00A436D4">
        <w:rPr>
          <w:szCs w:val="22"/>
        </w:rPr>
        <w:t>MSPs have b</w:t>
      </w:r>
      <w:r w:rsidR="00A2211C">
        <w:rPr>
          <w:szCs w:val="22"/>
        </w:rPr>
        <w:t>een identified in the SIP (NCSR </w:t>
      </w:r>
      <w:r w:rsidRPr="00A436D4">
        <w:rPr>
          <w:szCs w:val="22"/>
        </w:rPr>
        <w:t>1/28, annex 7) as the framework for the electronic provision of information related to maritime services in a harmonized way between shore and ships. Th</w:t>
      </w:r>
      <w:r>
        <w:rPr>
          <w:szCs w:val="22"/>
        </w:rPr>
        <w:t>e agreed o</w:t>
      </w:r>
      <w:r w:rsidRPr="00A436D4">
        <w:rPr>
          <w:szCs w:val="22"/>
        </w:rPr>
        <w:t>utput aims to harmonize the format, structure and communication channels used to exchange that information. The intended output is an MSC resolution that provides guidance to Member States, international organizations, data and service providers to implement MSPs in a coordinated and harmonized manner.</w:t>
      </w:r>
    </w:p>
    <w:p w:rsidR="0089541A" w:rsidRDefault="0089541A" w:rsidP="0089541A">
      <w:pPr>
        <w:pStyle w:val="ListParagraph"/>
        <w:ind w:left="0"/>
        <w:rPr>
          <w:szCs w:val="22"/>
        </w:rPr>
      </w:pPr>
    </w:p>
    <w:p w:rsidR="0089541A" w:rsidRDefault="00F040F3" w:rsidP="00A436D4">
      <w:pPr>
        <w:numPr>
          <w:ilvl w:val="0"/>
          <w:numId w:val="18"/>
        </w:numPr>
        <w:tabs>
          <w:tab w:val="clear" w:pos="851"/>
          <w:tab w:val="left" w:pos="720"/>
        </w:tabs>
        <w:ind w:left="0" w:firstLine="0"/>
        <w:rPr>
          <w:szCs w:val="22"/>
        </w:rPr>
      </w:pPr>
      <w:r>
        <w:rPr>
          <w:szCs w:val="22"/>
        </w:rPr>
        <w:t xml:space="preserve">The </w:t>
      </w:r>
      <w:r w:rsidR="0089541A">
        <w:rPr>
          <w:szCs w:val="22"/>
        </w:rPr>
        <w:t xml:space="preserve">development of the MSP guidance </w:t>
      </w:r>
      <w:r>
        <w:rPr>
          <w:szCs w:val="22"/>
        </w:rPr>
        <w:t xml:space="preserve">will </w:t>
      </w:r>
      <w:r w:rsidR="0089541A">
        <w:rPr>
          <w:szCs w:val="22"/>
        </w:rPr>
        <w:t>need to be coordinated with the development of the S-100 framework</w:t>
      </w:r>
      <w:r w:rsidR="0040354C">
        <w:rPr>
          <w:szCs w:val="22"/>
        </w:rPr>
        <w:t>,</w:t>
      </w:r>
      <w:r w:rsidR="0089541A">
        <w:rPr>
          <w:szCs w:val="22"/>
        </w:rPr>
        <w:t xml:space="preserve"> </w:t>
      </w:r>
      <w:r>
        <w:rPr>
          <w:szCs w:val="22"/>
        </w:rPr>
        <w:t>which was adopted by MSC 90 as the baseline for the Common Maritime Data Structure which is at the heart of e-navigation.</w:t>
      </w:r>
    </w:p>
    <w:p w:rsidR="0089541A" w:rsidRDefault="0089541A" w:rsidP="0089541A">
      <w:pPr>
        <w:pStyle w:val="ListParagraph"/>
        <w:ind w:left="0"/>
        <w:rPr>
          <w:szCs w:val="22"/>
        </w:rPr>
      </w:pPr>
    </w:p>
    <w:p w:rsidR="00A436D4" w:rsidRPr="00F040F3" w:rsidRDefault="00FE707F" w:rsidP="00A436D4">
      <w:pPr>
        <w:numPr>
          <w:ilvl w:val="0"/>
          <w:numId w:val="18"/>
        </w:numPr>
        <w:tabs>
          <w:tab w:val="clear" w:pos="851"/>
          <w:tab w:val="left" w:pos="720"/>
        </w:tabs>
        <w:ind w:left="0" w:firstLine="0"/>
        <w:rPr>
          <w:szCs w:val="22"/>
        </w:rPr>
      </w:pPr>
      <w:r w:rsidRPr="00F040F3">
        <w:rPr>
          <w:szCs w:val="22"/>
        </w:rPr>
        <w:t xml:space="preserve">The </w:t>
      </w:r>
      <w:r w:rsidR="00F040F3" w:rsidRPr="00F040F3">
        <w:rPr>
          <w:szCs w:val="22"/>
        </w:rPr>
        <w:t xml:space="preserve">development of the </w:t>
      </w:r>
      <w:r w:rsidR="0089541A" w:rsidRPr="00F040F3">
        <w:rPr>
          <w:szCs w:val="22"/>
        </w:rPr>
        <w:t xml:space="preserve">MSP </w:t>
      </w:r>
      <w:r w:rsidRPr="00F040F3">
        <w:rPr>
          <w:szCs w:val="22"/>
        </w:rPr>
        <w:t xml:space="preserve">guidance will need to take into account </w:t>
      </w:r>
      <w:r w:rsidR="00F040F3" w:rsidRPr="00F040F3">
        <w:rPr>
          <w:szCs w:val="22"/>
        </w:rPr>
        <w:t xml:space="preserve">the results of </w:t>
      </w:r>
      <w:r w:rsidRPr="00F040F3">
        <w:rPr>
          <w:szCs w:val="22"/>
        </w:rPr>
        <w:t>related developments coordinated by the IMO.  They include</w:t>
      </w:r>
      <w:r w:rsidR="0029469C" w:rsidRPr="00F040F3">
        <w:rPr>
          <w:szCs w:val="22"/>
        </w:rPr>
        <w:t xml:space="preserve"> the following outputs of the current biennium (2016-2017)</w:t>
      </w:r>
      <w:r w:rsidRPr="00F040F3">
        <w:rPr>
          <w:szCs w:val="22"/>
        </w:rPr>
        <w:t>:</w:t>
      </w:r>
    </w:p>
    <w:p w:rsidR="00FE707F" w:rsidRPr="00F040F3" w:rsidRDefault="00FE707F" w:rsidP="00FE707F">
      <w:pPr>
        <w:pStyle w:val="ListParagraph"/>
        <w:rPr>
          <w:sz w:val="22"/>
          <w:szCs w:val="22"/>
        </w:rPr>
      </w:pPr>
    </w:p>
    <w:p w:rsidR="0029469C" w:rsidRPr="00F040F3" w:rsidRDefault="0029469C" w:rsidP="0029469C">
      <w:pPr>
        <w:pStyle w:val="ListParagraph"/>
        <w:numPr>
          <w:ilvl w:val="0"/>
          <w:numId w:val="25"/>
        </w:numPr>
        <w:jc w:val="both"/>
        <w:rPr>
          <w:rFonts w:ascii="Arial" w:hAnsi="Arial" w:cs="Arial"/>
          <w:sz w:val="22"/>
          <w:szCs w:val="22"/>
        </w:rPr>
      </w:pPr>
      <w:r w:rsidRPr="00F040F3">
        <w:rPr>
          <w:rFonts w:ascii="Arial" w:hAnsi="Arial" w:cs="Arial"/>
          <w:sz w:val="22"/>
          <w:szCs w:val="22"/>
        </w:rPr>
        <w:t>Draft Modernization Plan of the Global Maritime Distress and Safety System (GMDSS)</w:t>
      </w:r>
      <w:r w:rsidR="0089541A" w:rsidRPr="00F040F3">
        <w:rPr>
          <w:rFonts w:ascii="Arial" w:hAnsi="Arial" w:cs="Arial"/>
          <w:sz w:val="22"/>
          <w:szCs w:val="22"/>
        </w:rPr>
        <w:t>;</w:t>
      </w:r>
    </w:p>
    <w:p w:rsidR="0029469C" w:rsidRPr="00F040F3" w:rsidRDefault="0029469C" w:rsidP="0029469C">
      <w:pPr>
        <w:pStyle w:val="ListParagraph"/>
        <w:ind w:left="1080"/>
        <w:jc w:val="both"/>
        <w:rPr>
          <w:rFonts w:ascii="Arial" w:hAnsi="Arial" w:cs="Arial"/>
          <w:sz w:val="22"/>
          <w:szCs w:val="22"/>
        </w:rPr>
      </w:pPr>
    </w:p>
    <w:p w:rsidR="00FE707F" w:rsidRPr="00F040F3" w:rsidRDefault="0029469C" w:rsidP="0029469C">
      <w:pPr>
        <w:pStyle w:val="ListParagraph"/>
        <w:numPr>
          <w:ilvl w:val="0"/>
          <w:numId w:val="25"/>
        </w:numPr>
        <w:jc w:val="both"/>
        <w:rPr>
          <w:rFonts w:ascii="Arial" w:hAnsi="Arial" w:cs="Arial"/>
          <w:sz w:val="22"/>
          <w:szCs w:val="22"/>
        </w:rPr>
      </w:pPr>
      <w:r w:rsidRPr="00F040F3">
        <w:rPr>
          <w:rFonts w:ascii="Arial" w:hAnsi="Arial" w:cs="Arial"/>
          <w:sz w:val="22"/>
          <w:szCs w:val="22"/>
          <w:lang w:eastAsia="en-AU"/>
        </w:rPr>
        <w:t>Additional modules to the Revised Performance Standards for Integrated Navigation Systems (INS) (resolution MSC.252(83)) relating to the harmonization of bridge design and display of information;</w:t>
      </w:r>
    </w:p>
    <w:p w:rsidR="0029469C" w:rsidRPr="00F040F3" w:rsidRDefault="0029469C" w:rsidP="0029469C">
      <w:pPr>
        <w:pStyle w:val="ListParagraph"/>
        <w:ind w:left="1080"/>
        <w:rPr>
          <w:rFonts w:ascii="Arial" w:hAnsi="Arial" w:cs="Arial"/>
          <w:sz w:val="22"/>
          <w:szCs w:val="22"/>
        </w:rPr>
      </w:pPr>
    </w:p>
    <w:p w:rsidR="0089541A" w:rsidRPr="00F040F3" w:rsidRDefault="0029469C" w:rsidP="0089541A">
      <w:pPr>
        <w:pStyle w:val="ListParagraph"/>
        <w:numPr>
          <w:ilvl w:val="0"/>
          <w:numId w:val="25"/>
        </w:numPr>
        <w:jc w:val="both"/>
        <w:rPr>
          <w:rFonts w:ascii="Arial" w:hAnsi="Arial" w:cs="Arial"/>
          <w:sz w:val="22"/>
          <w:szCs w:val="22"/>
          <w:lang w:eastAsia="en-AU"/>
        </w:rPr>
      </w:pPr>
      <w:r w:rsidRPr="00F040F3">
        <w:rPr>
          <w:rFonts w:ascii="Arial" w:hAnsi="Arial" w:cs="Arial"/>
          <w:sz w:val="22"/>
          <w:szCs w:val="22"/>
          <w:lang w:eastAsia="en-AU"/>
        </w:rPr>
        <w:t>Guidelines for the harmonized display of navigation information received via communications equipment</w:t>
      </w:r>
      <w:r w:rsidR="0089541A" w:rsidRPr="00F040F3">
        <w:rPr>
          <w:rFonts w:ascii="Arial" w:hAnsi="Arial" w:cs="Arial"/>
          <w:sz w:val="22"/>
          <w:szCs w:val="22"/>
          <w:lang w:eastAsia="en-AU"/>
        </w:rPr>
        <w:t>;</w:t>
      </w:r>
    </w:p>
    <w:p w:rsidR="0089541A" w:rsidRPr="00F040F3" w:rsidRDefault="0089541A" w:rsidP="0089541A">
      <w:pPr>
        <w:pStyle w:val="ListParagraph"/>
        <w:ind w:left="1080"/>
        <w:jc w:val="both"/>
        <w:rPr>
          <w:rFonts w:ascii="Arial" w:hAnsi="Arial" w:cs="Arial"/>
          <w:sz w:val="22"/>
          <w:szCs w:val="22"/>
          <w:lang w:eastAsia="en-AU"/>
        </w:rPr>
      </w:pPr>
    </w:p>
    <w:p w:rsidR="0029469C" w:rsidRPr="00F040F3" w:rsidRDefault="0089541A" w:rsidP="0089541A">
      <w:pPr>
        <w:pStyle w:val="ListParagraph"/>
        <w:numPr>
          <w:ilvl w:val="0"/>
          <w:numId w:val="25"/>
        </w:numPr>
        <w:jc w:val="both"/>
        <w:rPr>
          <w:rFonts w:ascii="Arial" w:hAnsi="Arial" w:cs="Arial"/>
          <w:sz w:val="22"/>
          <w:szCs w:val="22"/>
          <w:lang w:eastAsia="en-AU"/>
        </w:rPr>
      </w:pPr>
      <w:r w:rsidRPr="00F040F3">
        <w:rPr>
          <w:rFonts w:ascii="Arial" w:hAnsi="Arial" w:cs="Arial"/>
          <w:sz w:val="22"/>
          <w:szCs w:val="22"/>
          <w:lang w:eastAsia="en-AU"/>
        </w:rPr>
        <w:t>Revised Guidelines and criteria for ship reporting systems (resolution MSC.43(64)).</w:t>
      </w:r>
    </w:p>
    <w:p w:rsidR="0089541A" w:rsidRPr="00F040F3" w:rsidRDefault="0089541A" w:rsidP="0089541A">
      <w:pPr>
        <w:tabs>
          <w:tab w:val="clear" w:pos="851"/>
        </w:tabs>
        <w:rPr>
          <w:szCs w:val="22"/>
        </w:rPr>
      </w:pPr>
    </w:p>
    <w:p w:rsidR="00FE707F" w:rsidRDefault="008D4F1D" w:rsidP="00A436D4">
      <w:pPr>
        <w:numPr>
          <w:ilvl w:val="0"/>
          <w:numId w:val="18"/>
        </w:numPr>
        <w:tabs>
          <w:tab w:val="clear" w:pos="851"/>
          <w:tab w:val="left" w:pos="720"/>
        </w:tabs>
        <w:ind w:left="0" w:firstLine="0"/>
        <w:rPr>
          <w:szCs w:val="22"/>
        </w:rPr>
      </w:pPr>
      <w:bookmarkStart w:id="15" w:name="_Ref460827438"/>
      <w:r>
        <w:rPr>
          <w:szCs w:val="22"/>
        </w:rPr>
        <w:lastRenderedPageBreak/>
        <w:t xml:space="preserve">Subject to the </w:t>
      </w:r>
      <w:r w:rsidR="00215289">
        <w:rPr>
          <w:szCs w:val="22"/>
        </w:rPr>
        <w:t xml:space="preserve">related documents submitted to </w:t>
      </w:r>
      <w:r>
        <w:rPr>
          <w:szCs w:val="22"/>
        </w:rPr>
        <w:t xml:space="preserve">NCSR 4, the following </w:t>
      </w:r>
      <w:r w:rsidR="00450305">
        <w:rPr>
          <w:szCs w:val="22"/>
        </w:rPr>
        <w:t>modalities are</w:t>
      </w:r>
      <w:r w:rsidR="00206C66">
        <w:rPr>
          <w:szCs w:val="22"/>
        </w:rPr>
        <w:t xml:space="preserve"> </w:t>
      </w:r>
      <w:r>
        <w:rPr>
          <w:szCs w:val="22"/>
        </w:rPr>
        <w:t>proposed:</w:t>
      </w:r>
      <w:bookmarkEnd w:id="15"/>
    </w:p>
    <w:p w:rsidR="008D4F1D" w:rsidRDefault="008D4F1D" w:rsidP="008D4F1D">
      <w:pPr>
        <w:tabs>
          <w:tab w:val="clear" w:pos="851"/>
        </w:tabs>
        <w:rPr>
          <w:szCs w:val="22"/>
        </w:rPr>
      </w:pPr>
    </w:p>
    <w:p w:rsidR="00206C66" w:rsidRDefault="008D4F1D" w:rsidP="008D4F1D">
      <w:pPr>
        <w:tabs>
          <w:tab w:val="clear" w:pos="851"/>
        </w:tabs>
        <w:ind w:left="1440" w:hanging="720"/>
        <w:rPr>
          <w:szCs w:val="22"/>
        </w:rPr>
      </w:pPr>
      <w:r>
        <w:rPr>
          <w:szCs w:val="22"/>
        </w:rPr>
        <w:t>.1</w:t>
      </w:r>
      <w:r>
        <w:rPr>
          <w:szCs w:val="22"/>
        </w:rPr>
        <w:tab/>
        <w:t xml:space="preserve">March 2017: NCSR 4 to </w:t>
      </w:r>
      <w:r w:rsidR="00215289">
        <w:rPr>
          <w:szCs w:val="22"/>
        </w:rPr>
        <w:t xml:space="preserve">task the appropriate working group </w:t>
      </w:r>
      <w:r>
        <w:rPr>
          <w:szCs w:val="22"/>
        </w:rPr>
        <w:t>to</w:t>
      </w:r>
      <w:r w:rsidR="00206C66">
        <w:rPr>
          <w:szCs w:val="22"/>
        </w:rPr>
        <w:t>:</w:t>
      </w:r>
    </w:p>
    <w:p w:rsidR="00206C66" w:rsidRDefault="008D4F1D" w:rsidP="00206C66">
      <w:pPr>
        <w:numPr>
          <w:ilvl w:val="0"/>
          <w:numId w:val="25"/>
        </w:numPr>
        <w:tabs>
          <w:tab w:val="clear" w:pos="851"/>
        </w:tabs>
        <w:ind w:left="2160" w:hanging="720"/>
        <w:rPr>
          <w:szCs w:val="22"/>
        </w:rPr>
      </w:pPr>
      <w:r>
        <w:rPr>
          <w:szCs w:val="22"/>
        </w:rPr>
        <w:t>review the impact of rel</w:t>
      </w:r>
      <w:r w:rsidR="00206C66">
        <w:rPr>
          <w:szCs w:val="22"/>
        </w:rPr>
        <w:t>ated</w:t>
      </w:r>
      <w:r>
        <w:rPr>
          <w:szCs w:val="22"/>
        </w:rPr>
        <w:t xml:space="preserve"> outputs on the </w:t>
      </w:r>
      <w:r w:rsidR="00F744C5">
        <w:rPr>
          <w:szCs w:val="22"/>
        </w:rPr>
        <w:t xml:space="preserve">future </w:t>
      </w:r>
      <w:r>
        <w:rPr>
          <w:szCs w:val="22"/>
        </w:rPr>
        <w:t>development of the MSP guidance</w:t>
      </w:r>
      <w:r w:rsidR="00206C66">
        <w:rPr>
          <w:szCs w:val="22"/>
        </w:rPr>
        <w:t>,</w:t>
      </w:r>
    </w:p>
    <w:p w:rsidR="00206C66" w:rsidRDefault="00206C66" w:rsidP="00206C66">
      <w:pPr>
        <w:numPr>
          <w:ilvl w:val="0"/>
          <w:numId w:val="25"/>
        </w:numPr>
        <w:tabs>
          <w:tab w:val="clear" w:pos="851"/>
        </w:tabs>
        <w:ind w:left="2160" w:hanging="720"/>
        <w:rPr>
          <w:szCs w:val="22"/>
        </w:rPr>
      </w:pPr>
      <w:r>
        <w:rPr>
          <w:szCs w:val="22"/>
        </w:rPr>
        <w:t xml:space="preserve">review the </w:t>
      </w:r>
      <w:r w:rsidR="008D4F1D">
        <w:rPr>
          <w:szCs w:val="22"/>
        </w:rPr>
        <w:t xml:space="preserve">progress </w:t>
      </w:r>
      <w:r>
        <w:rPr>
          <w:szCs w:val="22"/>
        </w:rPr>
        <w:t xml:space="preserve">in </w:t>
      </w:r>
      <w:r w:rsidR="008D4F1D">
        <w:rPr>
          <w:szCs w:val="22"/>
        </w:rPr>
        <w:t>develop</w:t>
      </w:r>
      <w:r>
        <w:rPr>
          <w:szCs w:val="22"/>
        </w:rPr>
        <w:t>ing</w:t>
      </w:r>
      <w:r w:rsidR="008D4F1D">
        <w:rPr>
          <w:szCs w:val="22"/>
        </w:rPr>
        <w:t xml:space="preserve"> the S-100 framework</w:t>
      </w:r>
      <w:r>
        <w:rPr>
          <w:szCs w:val="22"/>
        </w:rPr>
        <w:t>,</w:t>
      </w:r>
    </w:p>
    <w:p w:rsidR="008D4F1D" w:rsidRDefault="00AB1447" w:rsidP="00206C66">
      <w:pPr>
        <w:numPr>
          <w:ilvl w:val="0"/>
          <w:numId w:val="25"/>
        </w:numPr>
        <w:tabs>
          <w:tab w:val="clear" w:pos="851"/>
        </w:tabs>
        <w:ind w:left="2160" w:hanging="720"/>
        <w:rPr>
          <w:szCs w:val="22"/>
        </w:rPr>
      </w:pPr>
      <w:r>
        <w:rPr>
          <w:szCs w:val="22"/>
        </w:rPr>
        <w:t xml:space="preserve">draft a work plan for the HGDM on the basis of two </w:t>
      </w:r>
      <w:r w:rsidR="00215289">
        <w:rPr>
          <w:szCs w:val="22"/>
        </w:rPr>
        <w:t xml:space="preserve">two-day </w:t>
      </w:r>
      <w:r>
        <w:rPr>
          <w:szCs w:val="22"/>
        </w:rPr>
        <w:t>plenary sessions respectively in January 2018 (to be reported to NCSR 5, subject to the Sub-Committee authorizing a late submission if required) and in December 2018 (to be reported to NCSR 6)</w:t>
      </w:r>
      <w:r w:rsidR="00DF63BD">
        <w:rPr>
          <w:szCs w:val="22"/>
        </w:rPr>
        <w:t>,</w:t>
      </w:r>
    </w:p>
    <w:p w:rsidR="00450305" w:rsidRDefault="00450305" w:rsidP="00206C66">
      <w:pPr>
        <w:numPr>
          <w:ilvl w:val="0"/>
          <w:numId w:val="25"/>
        </w:numPr>
        <w:tabs>
          <w:tab w:val="clear" w:pos="851"/>
        </w:tabs>
        <w:ind w:left="2160" w:hanging="720"/>
        <w:rPr>
          <w:szCs w:val="22"/>
        </w:rPr>
      </w:pPr>
      <w:r>
        <w:rPr>
          <w:szCs w:val="22"/>
        </w:rPr>
        <w:t>agree on the Chair of the HGDM, and</w:t>
      </w:r>
    </w:p>
    <w:p w:rsidR="00206C66" w:rsidRDefault="00206C66" w:rsidP="00206C66">
      <w:pPr>
        <w:numPr>
          <w:ilvl w:val="0"/>
          <w:numId w:val="25"/>
        </w:numPr>
        <w:tabs>
          <w:tab w:val="clear" w:pos="851"/>
        </w:tabs>
        <w:ind w:left="2160" w:hanging="720"/>
        <w:rPr>
          <w:szCs w:val="22"/>
        </w:rPr>
      </w:pPr>
      <w:r>
        <w:rPr>
          <w:szCs w:val="22"/>
        </w:rPr>
        <w:t xml:space="preserve">report </w:t>
      </w:r>
      <w:r w:rsidR="00215289">
        <w:rPr>
          <w:szCs w:val="22"/>
        </w:rPr>
        <w:t>to the Sub-Committee.</w:t>
      </w:r>
    </w:p>
    <w:p w:rsidR="008D4F1D" w:rsidRDefault="008D4F1D" w:rsidP="008D4F1D">
      <w:pPr>
        <w:tabs>
          <w:tab w:val="clear" w:pos="851"/>
        </w:tabs>
        <w:ind w:left="1440" w:hanging="720"/>
        <w:rPr>
          <w:szCs w:val="22"/>
        </w:rPr>
      </w:pPr>
    </w:p>
    <w:p w:rsidR="008D4F1D" w:rsidRDefault="008D4F1D" w:rsidP="008D4F1D">
      <w:pPr>
        <w:tabs>
          <w:tab w:val="clear" w:pos="851"/>
        </w:tabs>
        <w:ind w:left="1440" w:hanging="720"/>
        <w:rPr>
          <w:szCs w:val="22"/>
        </w:rPr>
      </w:pPr>
      <w:r>
        <w:rPr>
          <w:szCs w:val="22"/>
        </w:rPr>
        <w:t>.2</w:t>
      </w:r>
      <w:r>
        <w:rPr>
          <w:szCs w:val="22"/>
        </w:rPr>
        <w:tab/>
        <w:t>June 2017: MSC</w:t>
      </w:r>
      <w:r w:rsidR="00206C66">
        <w:rPr>
          <w:szCs w:val="22"/>
        </w:rPr>
        <w:t> 98 to consider a</w:t>
      </w:r>
      <w:r w:rsidR="00DF63BD">
        <w:rPr>
          <w:szCs w:val="22"/>
        </w:rPr>
        <w:t xml:space="preserve">pproving </w:t>
      </w:r>
      <w:r w:rsidR="00206C66">
        <w:rPr>
          <w:szCs w:val="22"/>
        </w:rPr>
        <w:t>two meetings of the HGDM in January and December 2018, subject to the approval of the 2017-2018 biennium by the Assembly;</w:t>
      </w:r>
    </w:p>
    <w:p w:rsidR="00206C66" w:rsidRDefault="00206C66" w:rsidP="008D4F1D">
      <w:pPr>
        <w:tabs>
          <w:tab w:val="clear" w:pos="851"/>
        </w:tabs>
        <w:ind w:left="1440" w:hanging="720"/>
        <w:rPr>
          <w:szCs w:val="22"/>
        </w:rPr>
      </w:pPr>
    </w:p>
    <w:p w:rsidR="00206C66" w:rsidRDefault="00206C66" w:rsidP="008D4F1D">
      <w:pPr>
        <w:tabs>
          <w:tab w:val="clear" w:pos="851"/>
        </w:tabs>
        <w:ind w:left="1440" w:hanging="720"/>
        <w:rPr>
          <w:szCs w:val="22"/>
        </w:rPr>
      </w:pPr>
      <w:r>
        <w:rPr>
          <w:szCs w:val="22"/>
        </w:rPr>
        <w:t>.3</w:t>
      </w:r>
      <w:r>
        <w:rPr>
          <w:szCs w:val="22"/>
        </w:rPr>
        <w:tab/>
        <w:t xml:space="preserve">July 2017: C 118 to consider endorsing </w:t>
      </w:r>
      <w:r w:rsidR="00DF63BD">
        <w:rPr>
          <w:szCs w:val="22"/>
        </w:rPr>
        <w:t>two meetings of the HGDM in 2018, subject to the approval of MSC 98;</w:t>
      </w:r>
    </w:p>
    <w:p w:rsidR="00DF63BD" w:rsidRDefault="00DF63BD" w:rsidP="008D4F1D">
      <w:pPr>
        <w:tabs>
          <w:tab w:val="clear" w:pos="851"/>
        </w:tabs>
        <w:ind w:left="1440" w:hanging="720"/>
        <w:rPr>
          <w:szCs w:val="22"/>
        </w:rPr>
      </w:pPr>
    </w:p>
    <w:p w:rsidR="00206C66" w:rsidRDefault="00DF63BD" w:rsidP="008D4F1D">
      <w:pPr>
        <w:tabs>
          <w:tab w:val="clear" w:pos="851"/>
        </w:tabs>
        <w:ind w:left="1440" w:hanging="720"/>
        <w:rPr>
          <w:szCs w:val="22"/>
        </w:rPr>
      </w:pPr>
      <w:r>
        <w:rPr>
          <w:szCs w:val="22"/>
        </w:rPr>
        <w:t>.4</w:t>
      </w:r>
      <w:r>
        <w:rPr>
          <w:szCs w:val="22"/>
        </w:rPr>
        <w:tab/>
        <w:t>December 2017: A 30 to consider approving the 2017-2018 biennium;</w:t>
      </w:r>
    </w:p>
    <w:p w:rsidR="00DF63BD" w:rsidRDefault="00DF63BD" w:rsidP="008D4F1D">
      <w:pPr>
        <w:tabs>
          <w:tab w:val="clear" w:pos="851"/>
        </w:tabs>
        <w:ind w:left="1440" w:hanging="720"/>
        <w:rPr>
          <w:szCs w:val="22"/>
        </w:rPr>
      </w:pPr>
    </w:p>
    <w:p w:rsidR="00DF63BD" w:rsidRDefault="00DF63BD" w:rsidP="008D4F1D">
      <w:pPr>
        <w:tabs>
          <w:tab w:val="clear" w:pos="851"/>
        </w:tabs>
        <w:ind w:left="1440" w:hanging="720"/>
        <w:rPr>
          <w:szCs w:val="22"/>
        </w:rPr>
      </w:pPr>
      <w:r>
        <w:rPr>
          <w:szCs w:val="22"/>
        </w:rPr>
        <w:t>.5</w:t>
      </w:r>
      <w:r>
        <w:rPr>
          <w:szCs w:val="22"/>
        </w:rPr>
        <w:tab/>
        <w:t>January 2018: first meeting of the HGDM at the IMO Headquarters</w:t>
      </w:r>
      <w:r w:rsidR="00E9630F">
        <w:rPr>
          <w:szCs w:val="22"/>
        </w:rPr>
        <w:t xml:space="preserve"> (two days)</w:t>
      </w:r>
      <w:r>
        <w:rPr>
          <w:szCs w:val="22"/>
        </w:rPr>
        <w:t>;</w:t>
      </w:r>
    </w:p>
    <w:p w:rsidR="00DF63BD" w:rsidRDefault="00DF63BD" w:rsidP="008D4F1D">
      <w:pPr>
        <w:tabs>
          <w:tab w:val="clear" w:pos="851"/>
        </w:tabs>
        <w:ind w:left="1440" w:hanging="720"/>
        <w:rPr>
          <w:szCs w:val="22"/>
        </w:rPr>
      </w:pPr>
    </w:p>
    <w:p w:rsidR="00DF63BD" w:rsidRDefault="00DF63BD" w:rsidP="008D4F1D">
      <w:pPr>
        <w:tabs>
          <w:tab w:val="clear" w:pos="851"/>
        </w:tabs>
        <w:ind w:left="1440" w:hanging="720"/>
        <w:rPr>
          <w:szCs w:val="22"/>
        </w:rPr>
      </w:pPr>
      <w:r>
        <w:rPr>
          <w:caps/>
          <w:szCs w:val="22"/>
        </w:rPr>
        <w:t>.6</w:t>
      </w:r>
      <w:r>
        <w:rPr>
          <w:caps/>
          <w:szCs w:val="22"/>
        </w:rPr>
        <w:tab/>
        <w:t>M</w:t>
      </w:r>
      <w:r>
        <w:rPr>
          <w:szCs w:val="22"/>
        </w:rPr>
        <w:t>arch 2018: NCSR 5 to consider the interim report of the HGDM;</w:t>
      </w:r>
    </w:p>
    <w:p w:rsidR="00DF63BD" w:rsidRDefault="00DF63BD" w:rsidP="008D4F1D">
      <w:pPr>
        <w:tabs>
          <w:tab w:val="clear" w:pos="851"/>
        </w:tabs>
        <w:ind w:left="1440" w:hanging="720"/>
        <w:rPr>
          <w:szCs w:val="22"/>
        </w:rPr>
      </w:pPr>
    </w:p>
    <w:p w:rsidR="00DF63BD" w:rsidRDefault="00DF63BD" w:rsidP="008D4F1D">
      <w:pPr>
        <w:tabs>
          <w:tab w:val="clear" w:pos="851"/>
        </w:tabs>
        <w:ind w:left="1440" w:hanging="720"/>
        <w:rPr>
          <w:szCs w:val="22"/>
        </w:rPr>
      </w:pPr>
      <w:r>
        <w:rPr>
          <w:szCs w:val="22"/>
        </w:rPr>
        <w:t>.7</w:t>
      </w:r>
      <w:r>
        <w:rPr>
          <w:szCs w:val="22"/>
        </w:rPr>
        <w:tab/>
        <w:t xml:space="preserve">May 2018: MSC 99 to consider </w:t>
      </w:r>
      <w:r w:rsidR="00450305">
        <w:rPr>
          <w:szCs w:val="22"/>
        </w:rPr>
        <w:t xml:space="preserve">urgent matters emanating </w:t>
      </w:r>
      <w:r>
        <w:rPr>
          <w:szCs w:val="22"/>
        </w:rPr>
        <w:t>from NCSR 5;</w:t>
      </w:r>
    </w:p>
    <w:p w:rsidR="00DF63BD" w:rsidRDefault="00DF63BD" w:rsidP="008D4F1D">
      <w:pPr>
        <w:tabs>
          <w:tab w:val="clear" w:pos="851"/>
        </w:tabs>
        <w:ind w:left="1440" w:hanging="720"/>
        <w:rPr>
          <w:szCs w:val="22"/>
        </w:rPr>
      </w:pPr>
    </w:p>
    <w:p w:rsidR="00DF63BD" w:rsidRDefault="00DF63BD" w:rsidP="008D4F1D">
      <w:pPr>
        <w:tabs>
          <w:tab w:val="clear" w:pos="851"/>
        </w:tabs>
        <w:ind w:left="1440" w:hanging="720"/>
        <w:rPr>
          <w:szCs w:val="22"/>
        </w:rPr>
      </w:pPr>
      <w:r>
        <w:rPr>
          <w:szCs w:val="22"/>
        </w:rPr>
        <w:t>.8</w:t>
      </w:r>
      <w:r>
        <w:rPr>
          <w:szCs w:val="22"/>
        </w:rPr>
        <w:tab/>
        <w:t xml:space="preserve">November 2018: MSC 100 to consider non urgent matters </w:t>
      </w:r>
      <w:r w:rsidR="00450305">
        <w:rPr>
          <w:szCs w:val="22"/>
        </w:rPr>
        <w:t xml:space="preserve">emanating </w:t>
      </w:r>
      <w:r>
        <w:rPr>
          <w:szCs w:val="22"/>
        </w:rPr>
        <w:t>from NCSR 5;</w:t>
      </w:r>
    </w:p>
    <w:p w:rsidR="00DF63BD" w:rsidRDefault="00DF63BD" w:rsidP="008D4F1D">
      <w:pPr>
        <w:tabs>
          <w:tab w:val="clear" w:pos="851"/>
        </w:tabs>
        <w:ind w:left="1440" w:hanging="720"/>
        <w:rPr>
          <w:szCs w:val="22"/>
        </w:rPr>
      </w:pPr>
    </w:p>
    <w:p w:rsidR="00450305" w:rsidRDefault="00450305" w:rsidP="008D4F1D">
      <w:pPr>
        <w:tabs>
          <w:tab w:val="clear" w:pos="851"/>
        </w:tabs>
        <w:ind w:left="1440" w:hanging="720"/>
        <w:rPr>
          <w:szCs w:val="22"/>
        </w:rPr>
      </w:pPr>
      <w:r>
        <w:rPr>
          <w:szCs w:val="22"/>
        </w:rPr>
        <w:t>.9</w:t>
      </w:r>
      <w:r>
        <w:rPr>
          <w:szCs w:val="22"/>
        </w:rPr>
        <w:tab/>
        <w:t>December 2018: second meeting of the HGDM at the IMO Headquarters</w:t>
      </w:r>
      <w:r w:rsidR="00E9630F">
        <w:rPr>
          <w:szCs w:val="22"/>
        </w:rPr>
        <w:t xml:space="preserve"> (two days)</w:t>
      </w:r>
      <w:r>
        <w:rPr>
          <w:szCs w:val="22"/>
        </w:rPr>
        <w:t>;</w:t>
      </w:r>
    </w:p>
    <w:p w:rsidR="00450305" w:rsidRDefault="00450305" w:rsidP="008D4F1D">
      <w:pPr>
        <w:tabs>
          <w:tab w:val="clear" w:pos="851"/>
        </w:tabs>
        <w:ind w:left="1440" w:hanging="720"/>
        <w:rPr>
          <w:szCs w:val="22"/>
        </w:rPr>
      </w:pPr>
    </w:p>
    <w:p w:rsidR="00450305" w:rsidRDefault="00450305" w:rsidP="008D4F1D">
      <w:pPr>
        <w:tabs>
          <w:tab w:val="clear" w:pos="851"/>
        </w:tabs>
        <w:ind w:left="1440" w:hanging="720"/>
        <w:rPr>
          <w:szCs w:val="22"/>
        </w:rPr>
      </w:pPr>
      <w:r>
        <w:rPr>
          <w:szCs w:val="22"/>
        </w:rPr>
        <w:t>.10</w:t>
      </w:r>
      <w:r>
        <w:rPr>
          <w:szCs w:val="22"/>
        </w:rPr>
        <w:tab/>
        <w:t>March 2019: NCSR 6 to consider the final report of the HGDM;</w:t>
      </w:r>
    </w:p>
    <w:p w:rsidR="00450305" w:rsidRDefault="00450305" w:rsidP="008D4F1D">
      <w:pPr>
        <w:tabs>
          <w:tab w:val="clear" w:pos="851"/>
        </w:tabs>
        <w:ind w:left="1440" w:hanging="720"/>
        <w:rPr>
          <w:szCs w:val="22"/>
        </w:rPr>
      </w:pPr>
    </w:p>
    <w:p w:rsidR="00450305" w:rsidRPr="00DF63BD" w:rsidRDefault="00450305" w:rsidP="008D4F1D">
      <w:pPr>
        <w:tabs>
          <w:tab w:val="clear" w:pos="851"/>
        </w:tabs>
        <w:ind w:left="1440" w:hanging="720"/>
        <w:rPr>
          <w:szCs w:val="22"/>
        </w:rPr>
      </w:pPr>
      <w:r>
        <w:rPr>
          <w:szCs w:val="22"/>
        </w:rPr>
        <w:t>.11</w:t>
      </w:r>
      <w:r>
        <w:rPr>
          <w:szCs w:val="22"/>
        </w:rPr>
        <w:tab/>
        <w:t>June 2019: MSC 101 to consider the report of NCSR 6.</w:t>
      </w:r>
    </w:p>
    <w:p w:rsidR="00BD7167" w:rsidRPr="00F040F3" w:rsidRDefault="00BD7167" w:rsidP="00251E5B">
      <w:pPr>
        <w:tabs>
          <w:tab w:val="clear" w:pos="851"/>
        </w:tabs>
        <w:rPr>
          <w:rFonts w:cs="Arial"/>
          <w:szCs w:val="22"/>
          <w:lang w:eastAsia="en-AU"/>
        </w:rPr>
      </w:pPr>
    </w:p>
    <w:p w:rsidR="00450305" w:rsidRDefault="00064911" w:rsidP="00450305">
      <w:pPr>
        <w:numPr>
          <w:ilvl w:val="0"/>
          <w:numId w:val="18"/>
        </w:numPr>
        <w:tabs>
          <w:tab w:val="clear" w:pos="851"/>
        </w:tabs>
        <w:ind w:left="0" w:firstLine="0"/>
        <w:rPr>
          <w:szCs w:val="22"/>
        </w:rPr>
      </w:pPr>
      <w:r>
        <w:rPr>
          <w:szCs w:val="22"/>
          <w:highlight w:val="yellow"/>
        </w:rPr>
        <w:t>[additional considerations if any]</w:t>
      </w:r>
    </w:p>
    <w:p w:rsidR="00450305" w:rsidRPr="00F040F3" w:rsidRDefault="00450305" w:rsidP="00251E5B">
      <w:pPr>
        <w:tabs>
          <w:tab w:val="clear" w:pos="851"/>
        </w:tabs>
        <w:rPr>
          <w:rFonts w:cs="Arial"/>
          <w:szCs w:val="22"/>
          <w:lang w:eastAsia="en-AU"/>
        </w:rPr>
      </w:pPr>
    </w:p>
    <w:p w:rsidR="00251E5B" w:rsidRPr="00251E5B" w:rsidRDefault="00251E5B" w:rsidP="00251E5B">
      <w:pPr>
        <w:tabs>
          <w:tab w:val="clear" w:pos="851"/>
        </w:tabs>
        <w:rPr>
          <w:rFonts w:cs="Arial"/>
          <w:szCs w:val="22"/>
          <w:lang w:eastAsia="en-AU"/>
        </w:rPr>
      </w:pPr>
      <w:r w:rsidRPr="00251E5B">
        <w:rPr>
          <w:rFonts w:cs="Arial"/>
          <w:b/>
          <w:bCs/>
          <w:szCs w:val="22"/>
          <w:lang w:eastAsia="en-AU"/>
        </w:rPr>
        <w:t>Action requested of the Sub-Committee</w:t>
      </w:r>
    </w:p>
    <w:p w:rsidR="00251E5B" w:rsidRPr="00251E5B" w:rsidRDefault="00251E5B" w:rsidP="00251E5B">
      <w:pPr>
        <w:tabs>
          <w:tab w:val="clear" w:pos="851"/>
        </w:tabs>
        <w:rPr>
          <w:rFonts w:cs="Arial"/>
          <w:szCs w:val="22"/>
          <w:lang w:eastAsia="en-AU"/>
        </w:rPr>
      </w:pPr>
    </w:p>
    <w:p w:rsidR="00D52B15" w:rsidRDefault="00D52B15" w:rsidP="00251E5B">
      <w:pPr>
        <w:numPr>
          <w:ilvl w:val="0"/>
          <w:numId w:val="18"/>
        </w:numPr>
        <w:tabs>
          <w:tab w:val="clear" w:pos="851"/>
        </w:tabs>
        <w:ind w:left="0" w:firstLine="0"/>
        <w:rPr>
          <w:rFonts w:cs="Arial"/>
          <w:szCs w:val="22"/>
          <w:lang w:eastAsia="en-AU"/>
        </w:rPr>
      </w:pPr>
      <w:r>
        <w:rPr>
          <w:rFonts w:cs="Arial"/>
          <w:szCs w:val="22"/>
          <w:lang w:eastAsia="en-AU"/>
        </w:rPr>
        <w:t xml:space="preserve">The Sub-Committee is </w:t>
      </w:r>
      <w:r w:rsidR="00F744C5">
        <w:rPr>
          <w:rFonts w:cs="Arial"/>
          <w:szCs w:val="22"/>
          <w:lang w:eastAsia="en-AU"/>
        </w:rPr>
        <w:t>requeste</w:t>
      </w:r>
      <w:r>
        <w:rPr>
          <w:rFonts w:cs="Arial"/>
          <w:szCs w:val="22"/>
          <w:lang w:eastAsia="en-AU"/>
        </w:rPr>
        <w:t>d to:</w:t>
      </w:r>
    </w:p>
    <w:p w:rsidR="00D52B15" w:rsidRDefault="00D52B15" w:rsidP="00D52B15">
      <w:pPr>
        <w:tabs>
          <w:tab w:val="clear" w:pos="851"/>
        </w:tabs>
        <w:rPr>
          <w:rFonts w:cs="Arial"/>
          <w:szCs w:val="22"/>
          <w:lang w:eastAsia="en-AU"/>
        </w:rPr>
      </w:pPr>
    </w:p>
    <w:p w:rsidR="00D52B15" w:rsidRDefault="00D52B15" w:rsidP="00D52B15">
      <w:pPr>
        <w:tabs>
          <w:tab w:val="clear" w:pos="851"/>
        </w:tabs>
        <w:ind w:left="1440" w:hanging="720"/>
        <w:rPr>
          <w:szCs w:val="22"/>
        </w:rPr>
      </w:pPr>
      <w:r>
        <w:rPr>
          <w:caps/>
          <w:szCs w:val="22"/>
        </w:rPr>
        <w:t>.1</w:t>
      </w:r>
      <w:r>
        <w:rPr>
          <w:caps/>
          <w:szCs w:val="22"/>
        </w:rPr>
        <w:tab/>
      </w:r>
      <w:r w:rsidRPr="00D52B15">
        <w:rPr>
          <w:szCs w:val="22"/>
        </w:rPr>
        <w:t>e</w:t>
      </w:r>
      <w:r>
        <w:rPr>
          <w:szCs w:val="22"/>
        </w:rPr>
        <w:t>ndorse the activation of the HGDM in accordance with the modalities proposed in paragraph</w:t>
      </w:r>
      <w:r w:rsidR="00215289">
        <w:rPr>
          <w:szCs w:val="22"/>
        </w:rPr>
        <w:t xml:space="preserve"> </w:t>
      </w:r>
      <w:r w:rsidR="00215289">
        <w:rPr>
          <w:szCs w:val="22"/>
        </w:rPr>
        <w:fldChar w:fldCharType="begin"/>
      </w:r>
      <w:r w:rsidR="00215289">
        <w:rPr>
          <w:szCs w:val="22"/>
        </w:rPr>
        <w:instrText xml:space="preserve"> REF _Ref460827438 \r \h </w:instrText>
      </w:r>
      <w:r w:rsidR="00215289">
        <w:rPr>
          <w:szCs w:val="22"/>
        </w:rPr>
      </w:r>
      <w:r w:rsidR="00215289">
        <w:rPr>
          <w:szCs w:val="22"/>
        </w:rPr>
        <w:fldChar w:fldCharType="separate"/>
      </w:r>
      <w:r w:rsidR="00215289">
        <w:rPr>
          <w:szCs w:val="22"/>
        </w:rPr>
        <w:t>10</w:t>
      </w:r>
      <w:r w:rsidR="00215289">
        <w:rPr>
          <w:szCs w:val="22"/>
        </w:rPr>
        <w:fldChar w:fldCharType="end"/>
      </w:r>
      <w:r>
        <w:rPr>
          <w:szCs w:val="22"/>
        </w:rPr>
        <w:t>;</w:t>
      </w:r>
    </w:p>
    <w:p w:rsidR="00F744C5" w:rsidRDefault="00F744C5" w:rsidP="00D52B15">
      <w:pPr>
        <w:tabs>
          <w:tab w:val="clear" w:pos="851"/>
        </w:tabs>
        <w:ind w:left="1440" w:hanging="720"/>
        <w:rPr>
          <w:szCs w:val="22"/>
        </w:rPr>
      </w:pPr>
    </w:p>
    <w:p w:rsidR="00F744C5" w:rsidRDefault="00F744C5" w:rsidP="00D52B15">
      <w:pPr>
        <w:tabs>
          <w:tab w:val="clear" w:pos="851"/>
        </w:tabs>
        <w:ind w:left="1440" w:hanging="720"/>
        <w:rPr>
          <w:szCs w:val="22"/>
        </w:rPr>
      </w:pPr>
      <w:r>
        <w:rPr>
          <w:szCs w:val="22"/>
        </w:rPr>
        <w:t>.2</w:t>
      </w:r>
      <w:r>
        <w:rPr>
          <w:szCs w:val="22"/>
        </w:rPr>
        <w:tab/>
        <w:t>invite the Committee to authorize the activation of the HGDM;</w:t>
      </w:r>
    </w:p>
    <w:p w:rsidR="00D52B15" w:rsidRDefault="00D52B15" w:rsidP="00D52B15">
      <w:pPr>
        <w:tabs>
          <w:tab w:val="clear" w:pos="851"/>
        </w:tabs>
        <w:ind w:left="1440" w:hanging="720"/>
        <w:rPr>
          <w:szCs w:val="22"/>
        </w:rPr>
      </w:pPr>
    </w:p>
    <w:p w:rsidR="00D52B15" w:rsidRDefault="00D52B15" w:rsidP="00D52B15">
      <w:pPr>
        <w:tabs>
          <w:tab w:val="clear" w:pos="851"/>
        </w:tabs>
        <w:ind w:left="1440" w:hanging="720"/>
        <w:rPr>
          <w:szCs w:val="22"/>
        </w:rPr>
      </w:pPr>
      <w:r>
        <w:rPr>
          <w:szCs w:val="22"/>
        </w:rPr>
        <w:t>.</w:t>
      </w:r>
      <w:r w:rsidR="00F744C5">
        <w:rPr>
          <w:szCs w:val="22"/>
        </w:rPr>
        <w:t>3</w:t>
      </w:r>
      <w:r>
        <w:rPr>
          <w:szCs w:val="22"/>
        </w:rPr>
        <w:tab/>
        <w:t>take any other action it considers appropriate.</w:t>
      </w:r>
    </w:p>
    <w:p w:rsidR="00D52B15" w:rsidRDefault="00D52B15" w:rsidP="00D52B15">
      <w:pPr>
        <w:tabs>
          <w:tab w:val="clear" w:pos="851"/>
        </w:tabs>
        <w:ind w:left="1440" w:hanging="720"/>
        <w:rPr>
          <w:szCs w:val="22"/>
        </w:rPr>
      </w:pPr>
    </w:p>
    <w:p w:rsidR="006321E8" w:rsidRDefault="00251E5B" w:rsidP="00251E5B">
      <w:pPr>
        <w:tabs>
          <w:tab w:val="clear" w:pos="851"/>
        </w:tabs>
        <w:jc w:val="center"/>
        <w:rPr>
          <w:rFonts w:cs="Arial"/>
          <w:szCs w:val="22"/>
          <w:lang w:eastAsia="en-AU"/>
        </w:rPr>
      </w:pPr>
      <w:r w:rsidRPr="00251E5B">
        <w:rPr>
          <w:rFonts w:cs="Arial"/>
          <w:szCs w:val="22"/>
          <w:lang w:eastAsia="en-AU"/>
        </w:rPr>
        <w:t>***</w:t>
      </w:r>
    </w:p>
    <w:p w:rsidR="00805ACC" w:rsidRDefault="00805ACC" w:rsidP="00805ACC">
      <w:pPr>
        <w:tabs>
          <w:tab w:val="clear" w:pos="851"/>
        </w:tabs>
        <w:rPr>
          <w:rFonts w:cs="Arial"/>
          <w:szCs w:val="22"/>
          <w:lang w:eastAsia="en-AU"/>
        </w:rPr>
        <w:sectPr w:rsidR="00805ACC" w:rsidSect="00BD7A37">
          <w:headerReference w:type="even" r:id="rId9"/>
          <w:headerReference w:type="default" r:id="rId10"/>
          <w:footerReference w:type="even" r:id="rId11"/>
          <w:footerReference w:type="default" r:id="rId12"/>
          <w:headerReference w:type="first" r:id="rId13"/>
          <w:footerReference w:type="first" r:id="rId14"/>
          <w:pgSz w:w="11906" w:h="16838" w:code="9"/>
          <w:pgMar w:top="1134" w:right="1418" w:bottom="1418" w:left="1418" w:header="851" w:footer="851" w:gutter="0"/>
          <w:cols w:space="720"/>
          <w:titlePg/>
          <w:docGrid w:linePitch="326"/>
        </w:sectPr>
      </w:pPr>
    </w:p>
    <w:p w:rsidR="00805ACC" w:rsidRPr="00E9630F" w:rsidRDefault="00805ACC" w:rsidP="00112298">
      <w:pPr>
        <w:pStyle w:val="Default"/>
        <w:jc w:val="center"/>
        <w:rPr>
          <w:color w:val="auto"/>
          <w:sz w:val="22"/>
          <w:szCs w:val="22"/>
          <w:lang w:val="en-US"/>
        </w:rPr>
      </w:pPr>
      <w:r w:rsidRPr="00E9630F">
        <w:rPr>
          <w:b/>
          <w:bCs/>
          <w:color w:val="auto"/>
          <w:sz w:val="22"/>
          <w:szCs w:val="22"/>
          <w:lang w:val="en-US"/>
        </w:rPr>
        <w:lastRenderedPageBreak/>
        <w:t>ANNEX 1</w:t>
      </w:r>
    </w:p>
    <w:p w:rsidR="00112298" w:rsidRDefault="00112298" w:rsidP="00805ACC">
      <w:pPr>
        <w:tabs>
          <w:tab w:val="clear" w:pos="851"/>
        </w:tabs>
        <w:rPr>
          <w:b/>
          <w:bCs/>
          <w:szCs w:val="22"/>
        </w:rPr>
      </w:pPr>
    </w:p>
    <w:p w:rsidR="00112298" w:rsidRPr="00112298" w:rsidRDefault="00112298" w:rsidP="00112298">
      <w:pPr>
        <w:tabs>
          <w:tab w:val="clear" w:pos="851"/>
        </w:tabs>
        <w:jc w:val="center"/>
        <w:rPr>
          <w:b/>
          <w:bCs/>
          <w:szCs w:val="22"/>
        </w:rPr>
      </w:pPr>
      <w:r w:rsidRPr="00112298">
        <w:rPr>
          <w:b/>
          <w:bCs/>
          <w:szCs w:val="22"/>
        </w:rPr>
        <w:t>TERMS OF REFERENCE FOR THE IMO/IHO HARMONIZATION</w:t>
      </w:r>
    </w:p>
    <w:p w:rsidR="00112298" w:rsidRDefault="00112298" w:rsidP="00112298">
      <w:pPr>
        <w:tabs>
          <w:tab w:val="clear" w:pos="851"/>
        </w:tabs>
        <w:jc w:val="center"/>
        <w:rPr>
          <w:b/>
          <w:bCs/>
          <w:szCs w:val="22"/>
        </w:rPr>
      </w:pPr>
      <w:r w:rsidRPr="00112298">
        <w:rPr>
          <w:b/>
          <w:bCs/>
          <w:szCs w:val="22"/>
        </w:rPr>
        <w:t>GROUP ON DATA MODELLING (HGDM)</w:t>
      </w:r>
    </w:p>
    <w:p w:rsidR="00112298" w:rsidRPr="00A2211C" w:rsidRDefault="00112298" w:rsidP="00112298">
      <w:pPr>
        <w:tabs>
          <w:tab w:val="clear" w:pos="851"/>
        </w:tabs>
        <w:jc w:val="center"/>
        <w:rPr>
          <w:bCs/>
          <w:szCs w:val="22"/>
        </w:rPr>
      </w:pPr>
      <w:r w:rsidRPr="00A2211C">
        <w:rPr>
          <w:bCs/>
          <w:szCs w:val="22"/>
        </w:rPr>
        <w:t>(MSC 90/28/Add.1 - Annex 22)</w:t>
      </w:r>
    </w:p>
    <w:p w:rsidR="00112298" w:rsidRDefault="00112298" w:rsidP="00A2211C">
      <w:pPr>
        <w:tabs>
          <w:tab w:val="clear" w:pos="851"/>
        </w:tabs>
        <w:rPr>
          <w:rFonts w:cs="Arial"/>
          <w:szCs w:val="22"/>
          <w:lang w:eastAsia="en-AU"/>
        </w:rPr>
      </w:pPr>
    </w:p>
    <w:p w:rsid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 xml:space="preserve">In creating an e-navigation architecture, it is important to identify information and data flows, and the interactions between applications and user interfaces. Consequently, there needs to be a data structure to optimize the use, interoperability, flow and accessibility of relevant information and data within the maritime domain (including both ship and shore aspects). It is therefore important to harmonize efforts in data modelling, with the aim of creating and maintaining a robust and extendable maritime data structure. This maritime information and data structure will require some form of overarching coordination to ensure the ongoing management and maintenance of the structure.  </w:t>
      </w:r>
    </w:p>
    <w:p w:rsidR="00112298" w:rsidRDefault="00112298" w:rsidP="00A2211C">
      <w:pPr>
        <w:tabs>
          <w:tab w:val="clear" w:pos="851"/>
        </w:tabs>
        <w:autoSpaceDE w:val="0"/>
        <w:autoSpaceDN w:val="0"/>
        <w:adjustRightInd w:val="0"/>
        <w:rPr>
          <w:rFonts w:ascii="ArialMT" w:hAnsi="ArialMT" w:cs="ArialMT"/>
          <w:szCs w:val="22"/>
          <w:lang w:val="en-US" w:eastAsia="fr-FR"/>
        </w:rPr>
      </w:pPr>
    </w:p>
    <w:p w:rsid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There may be several management roles to be performed by such a coordinating body, (for example, the maintenance of registries and the development and adoption of product specifications). This management role may be shared between relevant organizations. The structure is a highly important element by which e-navigation can modernize the operational environment of the maritime industry and also fulfil the requirement of document MSC 85/26, annex 20.</w:t>
      </w:r>
    </w:p>
    <w:p w:rsidR="00112298" w:rsidRDefault="00112298" w:rsidP="00A2211C">
      <w:pPr>
        <w:pStyle w:val="ListParagraph"/>
        <w:ind w:left="0"/>
        <w:jc w:val="both"/>
        <w:rPr>
          <w:rFonts w:ascii="ArialMT" w:hAnsi="ArialMT" w:cs="ArialMT"/>
          <w:szCs w:val="22"/>
          <w:lang w:val="en-US" w:eastAsia="fr-FR"/>
        </w:rPr>
      </w:pPr>
    </w:p>
    <w:p w:rsid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The HGDM should be constituted of representatives of IMO and IHO Member States and Secretariats, and organizations with an official IMO/IHO observer status.</w:t>
      </w:r>
    </w:p>
    <w:p w:rsidR="00112298" w:rsidRDefault="00112298" w:rsidP="00A2211C">
      <w:pPr>
        <w:pStyle w:val="ListParagraph"/>
        <w:ind w:left="0"/>
        <w:jc w:val="both"/>
        <w:rPr>
          <w:rFonts w:ascii="ArialMT" w:hAnsi="ArialMT" w:cs="ArialMT"/>
          <w:szCs w:val="22"/>
          <w:lang w:val="en-US" w:eastAsia="fr-FR"/>
        </w:rPr>
      </w:pPr>
    </w:p>
    <w:p w:rsid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The HGDM should be chaired by an IMO Member State and supported by the Secretariat of the IMO.</w:t>
      </w:r>
    </w:p>
    <w:p w:rsidR="00112298" w:rsidRDefault="00112298" w:rsidP="00A2211C">
      <w:pPr>
        <w:pStyle w:val="ListParagraph"/>
        <w:ind w:left="0"/>
        <w:jc w:val="both"/>
        <w:rPr>
          <w:rFonts w:ascii="ArialMT" w:hAnsi="ArialMT" w:cs="ArialMT"/>
          <w:szCs w:val="22"/>
          <w:lang w:val="en-US" w:eastAsia="fr-FR"/>
        </w:rPr>
      </w:pPr>
    </w:p>
    <w:p w:rsid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The HGDM reports to the IMO Sub-Committee on Safety of Navigation (NAV)</w:t>
      </w:r>
      <w:r w:rsidR="00A2211C">
        <w:rPr>
          <w:rStyle w:val="FootnoteReference"/>
          <w:rFonts w:cs="ArialMT"/>
          <w:szCs w:val="22"/>
          <w:lang w:val="en-US" w:eastAsia="fr-FR"/>
        </w:rPr>
        <w:footnoteReference w:id="1"/>
      </w:r>
      <w:r w:rsidRPr="00112298">
        <w:rPr>
          <w:rFonts w:ascii="ArialMT" w:hAnsi="ArialMT" w:cs="ArialMT"/>
          <w:szCs w:val="22"/>
          <w:lang w:val="en-US" w:eastAsia="fr-FR"/>
        </w:rPr>
        <w:t>, and to the IHO through the IHB Directing Committee</w:t>
      </w:r>
      <w:r w:rsidR="00A2211C">
        <w:rPr>
          <w:rStyle w:val="FootnoteReference"/>
          <w:rFonts w:cs="ArialMT"/>
          <w:szCs w:val="22"/>
          <w:lang w:val="en-US" w:eastAsia="fr-FR"/>
        </w:rPr>
        <w:footnoteReference w:id="2"/>
      </w:r>
      <w:r w:rsidRPr="00112298">
        <w:rPr>
          <w:rFonts w:ascii="ArialMT" w:hAnsi="ArialMT" w:cs="ArialMT"/>
          <w:szCs w:val="22"/>
          <w:lang w:val="en-US" w:eastAsia="fr-FR"/>
        </w:rPr>
        <w:t xml:space="preserve">, as appropriate. </w:t>
      </w:r>
    </w:p>
    <w:p w:rsidR="00112298" w:rsidRDefault="00112298" w:rsidP="00A2211C">
      <w:pPr>
        <w:pStyle w:val="ListParagraph"/>
        <w:ind w:left="0"/>
        <w:jc w:val="both"/>
        <w:rPr>
          <w:rFonts w:ascii="ArialMT" w:hAnsi="ArialMT" w:cs="ArialMT"/>
          <w:szCs w:val="22"/>
          <w:lang w:val="en-US" w:eastAsia="fr-FR"/>
        </w:rPr>
      </w:pPr>
    </w:p>
    <w:p w:rsidR="00112298" w:rsidRPr="00112298" w:rsidRDefault="00112298" w:rsidP="00A2211C">
      <w:pPr>
        <w:numPr>
          <w:ilvl w:val="0"/>
          <w:numId w:val="24"/>
        </w:numPr>
        <w:tabs>
          <w:tab w:val="clear" w:pos="851"/>
        </w:tabs>
        <w:autoSpaceDE w:val="0"/>
        <w:autoSpaceDN w:val="0"/>
        <w:adjustRightInd w:val="0"/>
        <w:ind w:left="0" w:firstLine="0"/>
        <w:rPr>
          <w:rFonts w:ascii="ArialMT" w:hAnsi="ArialMT" w:cs="ArialMT"/>
          <w:szCs w:val="22"/>
          <w:lang w:val="en-US" w:eastAsia="fr-FR"/>
        </w:rPr>
      </w:pPr>
      <w:r w:rsidRPr="00112298">
        <w:rPr>
          <w:rFonts w:ascii="ArialMT" w:hAnsi="ArialMT" w:cs="ArialMT"/>
          <w:szCs w:val="22"/>
          <w:lang w:val="en-US" w:eastAsia="fr-FR"/>
        </w:rPr>
        <w:t>The HGDM should:</w:t>
      </w:r>
    </w:p>
    <w:p w:rsidR="00112298" w:rsidRDefault="00112298" w:rsidP="00A2211C">
      <w:pPr>
        <w:tabs>
          <w:tab w:val="clear" w:pos="851"/>
        </w:tabs>
        <w:autoSpaceDE w:val="0"/>
        <w:autoSpaceDN w:val="0"/>
        <w:adjustRightInd w:val="0"/>
        <w:rPr>
          <w:rFonts w:ascii="ArialMT" w:hAnsi="ArialMT" w:cs="ArialMT"/>
          <w:szCs w:val="22"/>
          <w:lang w:val="en-US" w:eastAsia="fr-FR"/>
        </w:rPr>
      </w:pPr>
    </w:p>
    <w:p w:rsidR="00112298" w:rsidRDefault="00112298" w:rsidP="00A2211C">
      <w:pPr>
        <w:tabs>
          <w:tab w:val="clear" w:pos="851"/>
        </w:tabs>
        <w:autoSpaceDE w:val="0"/>
        <w:autoSpaceDN w:val="0"/>
        <w:adjustRightInd w:val="0"/>
        <w:ind w:left="1440" w:hanging="720"/>
        <w:rPr>
          <w:rFonts w:ascii="ArialMT" w:hAnsi="ArialMT" w:cs="ArialMT"/>
          <w:szCs w:val="22"/>
          <w:lang w:val="en-US" w:eastAsia="fr-FR"/>
        </w:rPr>
      </w:pPr>
      <w:r w:rsidRPr="00112298">
        <w:rPr>
          <w:rFonts w:ascii="ArialMT" w:hAnsi="ArialMT" w:cs="ArialMT"/>
          <w:szCs w:val="22"/>
          <w:lang w:val="en-US" w:eastAsia="fr-FR"/>
        </w:rPr>
        <w:t>.1</w:t>
      </w:r>
      <w:r>
        <w:rPr>
          <w:rFonts w:ascii="ArialMT" w:hAnsi="ArialMT" w:cs="ArialMT"/>
          <w:szCs w:val="22"/>
          <w:lang w:val="en-US" w:eastAsia="fr-FR"/>
        </w:rPr>
        <w:tab/>
      </w:r>
      <w:r w:rsidRPr="00112298">
        <w:rPr>
          <w:rFonts w:ascii="ArialMT" w:hAnsi="ArialMT" w:cs="ArialMT"/>
          <w:szCs w:val="22"/>
          <w:lang w:val="en-US" w:eastAsia="fr-FR"/>
        </w:rPr>
        <w:t>as requested by the IMO or the IHO, consider matters related to the</w:t>
      </w:r>
      <w:r>
        <w:rPr>
          <w:rFonts w:ascii="ArialMT" w:hAnsi="ArialMT" w:cs="ArialMT"/>
          <w:szCs w:val="22"/>
          <w:lang w:val="en-US" w:eastAsia="fr-FR"/>
        </w:rPr>
        <w:t xml:space="preserve"> </w:t>
      </w:r>
      <w:r w:rsidRPr="00112298">
        <w:rPr>
          <w:rFonts w:ascii="ArialMT" w:hAnsi="ArialMT" w:cs="ArialMT"/>
          <w:szCs w:val="22"/>
          <w:lang w:val="en-US" w:eastAsia="fr-FR"/>
        </w:rPr>
        <w:t>framework for data access and information services under the scope of</w:t>
      </w:r>
      <w:r>
        <w:rPr>
          <w:rFonts w:ascii="ArialMT" w:hAnsi="ArialMT" w:cs="ArialMT"/>
          <w:szCs w:val="22"/>
          <w:lang w:val="en-US" w:eastAsia="fr-FR"/>
        </w:rPr>
        <w:t xml:space="preserve"> </w:t>
      </w:r>
      <w:r w:rsidRPr="00112298">
        <w:rPr>
          <w:rFonts w:ascii="ArialMT" w:hAnsi="ArialMT" w:cs="ArialMT"/>
          <w:szCs w:val="22"/>
          <w:lang w:val="en-US" w:eastAsia="fr-FR"/>
        </w:rPr>
        <w:t>SOLAS, using as a baseline IHO's S-100 standard, with a view to</w:t>
      </w:r>
      <w:r>
        <w:rPr>
          <w:rFonts w:ascii="ArialMT" w:hAnsi="ArialMT" w:cs="ArialMT"/>
          <w:szCs w:val="22"/>
          <w:lang w:val="en-US" w:eastAsia="fr-FR"/>
        </w:rPr>
        <w:t xml:space="preserve"> </w:t>
      </w:r>
      <w:r w:rsidRPr="00112298">
        <w:rPr>
          <w:rFonts w:ascii="ArialMT" w:hAnsi="ArialMT" w:cs="ArialMT"/>
          <w:szCs w:val="22"/>
          <w:lang w:val="en-US" w:eastAsia="fr-FR"/>
        </w:rPr>
        <w:t>harmonize and standardize:</w:t>
      </w:r>
    </w:p>
    <w:p w:rsidR="00A2211C" w:rsidRPr="00112298" w:rsidRDefault="00A2211C" w:rsidP="00A2211C">
      <w:pPr>
        <w:tabs>
          <w:tab w:val="clear" w:pos="851"/>
        </w:tabs>
        <w:autoSpaceDE w:val="0"/>
        <w:autoSpaceDN w:val="0"/>
        <w:adjustRightInd w:val="0"/>
        <w:ind w:left="1440" w:hanging="720"/>
        <w:rPr>
          <w:rFonts w:ascii="ArialMT" w:hAnsi="ArialMT" w:cs="ArialMT"/>
          <w:szCs w:val="22"/>
          <w:lang w:val="en-US" w:eastAsia="fr-FR"/>
        </w:rPr>
      </w:pPr>
    </w:p>
    <w:p w:rsidR="00112298" w:rsidRDefault="00112298" w:rsidP="00A2211C">
      <w:pPr>
        <w:tabs>
          <w:tab w:val="clear" w:pos="851"/>
        </w:tabs>
        <w:autoSpaceDE w:val="0"/>
        <w:autoSpaceDN w:val="0"/>
        <w:adjustRightInd w:val="0"/>
        <w:ind w:left="1418"/>
        <w:rPr>
          <w:rFonts w:ascii="ArialMT" w:hAnsi="ArialMT" w:cs="ArialMT"/>
          <w:szCs w:val="22"/>
          <w:lang w:val="en-US" w:eastAsia="fr-FR"/>
        </w:rPr>
      </w:pPr>
      <w:r w:rsidRPr="00112298">
        <w:rPr>
          <w:rFonts w:ascii="ArialMT" w:hAnsi="ArialMT" w:cs="ArialMT"/>
          <w:szCs w:val="22"/>
          <w:lang w:val="en-US" w:eastAsia="fr-FR"/>
        </w:rPr>
        <w:t>.1</w:t>
      </w:r>
      <w:r w:rsidR="00A2211C">
        <w:rPr>
          <w:rFonts w:ascii="ArialMT" w:hAnsi="ArialMT" w:cs="ArialMT"/>
          <w:szCs w:val="22"/>
          <w:lang w:val="en-US" w:eastAsia="fr-FR"/>
        </w:rPr>
        <w:tab/>
      </w:r>
      <w:r w:rsidRPr="00112298">
        <w:rPr>
          <w:rFonts w:ascii="ArialMT" w:hAnsi="ArialMT" w:cs="ArialMT"/>
          <w:szCs w:val="22"/>
          <w:lang w:val="en-US" w:eastAsia="fr-FR"/>
        </w:rPr>
        <w:t>formats for the collection, exchange and distribution of data;</w:t>
      </w:r>
    </w:p>
    <w:p w:rsidR="00A2211C" w:rsidRPr="00112298" w:rsidRDefault="00A2211C" w:rsidP="00A2211C">
      <w:pPr>
        <w:tabs>
          <w:tab w:val="clear" w:pos="851"/>
        </w:tabs>
        <w:autoSpaceDE w:val="0"/>
        <w:autoSpaceDN w:val="0"/>
        <w:adjustRightInd w:val="0"/>
        <w:ind w:left="1418"/>
        <w:rPr>
          <w:rFonts w:ascii="ArialMT" w:hAnsi="ArialMT" w:cs="ArialMT"/>
          <w:szCs w:val="22"/>
          <w:lang w:val="en-US" w:eastAsia="fr-FR"/>
        </w:rPr>
      </w:pPr>
    </w:p>
    <w:p w:rsidR="00112298" w:rsidRDefault="00112298" w:rsidP="00A2211C">
      <w:pPr>
        <w:tabs>
          <w:tab w:val="clear" w:pos="851"/>
        </w:tabs>
        <w:autoSpaceDE w:val="0"/>
        <w:autoSpaceDN w:val="0"/>
        <w:adjustRightInd w:val="0"/>
        <w:ind w:left="1418"/>
        <w:rPr>
          <w:rFonts w:ascii="ArialMT" w:hAnsi="ArialMT" w:cs="ArialMT"/>
          <w:szCs w:val="22"/>
          <w:lang w:val="en-US" w:eastAsia="fr-FR"/>
        </w:rPr>
      </w:pPr>
      <w:r w:rsidRPr="00112298">
        <w:rPr>
          <w:rFonts w:ascii="ArialMT" w:hAnsi="ArialMT" w:cs="ArialMT"/>
          <w:szCs w:val="22"/>
          <w:lang w:val="en-US" w:eastAsia="fr-FR"/>
        </w:rPr>
        <w:t>.2</w:t>
      </w:r>
      <w:r w:rsidR="00A2211C">
        <w:rPr>
          <w:rFonts w:ascii="ArialMT" w:hAnsi="ArialMT" w:cs="ArialMT"/>
          <w:szCs w:val="22"/>
          <w:lang w:val="en-US" w:eastAsia="fr-FR"/>
        </w:rPr>
        <w:tab/>
      </w:r>
      <w:r w:rsidRPr="00112298">
        <w:rPr>
          <w:rFonts w:ascii="ArialMT" w:hAnsi="ArialMT" w:cs="ArialMT"/>
          <w:szCs w:val="22"/>
          <w:lang w:val="en-US" w:eastAsia="fr-FR"/>
        </w:rPr>
        <w:t>processes and procedures for the collection; and</w:t>
      </w:r>
    </w:p>
    <w:p w:rsidR="00A2211C" w:rsidRPr="00112298" w:rsidRDefault="00A2211C" w:rsidP="00A2211C">
      <w:pPr>
        <w:tabs>
          <w:tab w:val="clear" w:pos="851"/>
        </w:tabs>
        <w:autoSpaceDE w:val="0"/>
        <w:autoSpaceDN w:val="0"/>
        <w:adjustRightInd w:val="0"/>
        <w:ind w:left="1418"/>
        <w:rPr>
          <w:rFonts w:ascii="ArialMT" w:hAnsi="ArialMT" w:cs="ArialMT"/>
          <w:szCs w:val="22"/>
          <w:lang w:val="en-US" w:eastAsia="fr-FR"/>
        </w:rPr>
      </w:pPr>
    </w:p>
    <w:p w:rsidR="00112298" w:rsidRDefault="00112298" w:rsidP="00A2211C">
      <w:pPr>
        <w:tabs>
          <w:tab w:val="clear" w:pos="851"/>
        </w:tabs>
        <w:autoSpaceDE w:val="0"/>
        <w:autoSpaceDN w:val="0"/>
        <w:adjustRightInd w:val="0"/>
        <w:ind w:left="1418"/>
        <w:rPr>
          <w:rFonts w:ascii="ArialMT" w:hAnsi="ArialMT" w:cs="ArialMT"/>
          <w:szCs w:val="22"/>
          <w:lang w:val="en-US" w:eastAsia="fr-FR"/>
        </w:rPr>
      </w:pPr>
      <w:r w:rsidRPr="00112298">
        <w:rPr>
          <w:rFonts w:ascii="ArialMT" w:hAnsi="ArialMT" w:cs="ArialMT"/>
          <w:szCs w:val="22"/>
          <w:lang w:val="en-US" w:eastAsia="fr-FR"/>
        </w:rPr>
        <w:t>.3</w:t>
      </w:r>
      <w:r w:rsidR="00A2211C">
        <w:rPr>
          <w:rFonts w:ascii="ArialMT" w:hAnsi="ArialMT" w:cs="ArialMT"/>
          <w:szCs w:val="22"/>
          <w:lang w:val="en-US" w:eastAsia="fr-FR"/>
        </w:rPr>
        <w:tab/>
      </w:r>
      <w:r w:rsidRPr="00112298">
        <w:rPr>
          <w:rFonts w:ascii="ArialMT" w:hAnsi="ArialMT" w:cs="ArialMT"/>
          <w:szCs w:val="22"/>
          <w:lang w:val="en-US" w:eastAsia="fr-FR"/>
        </w:rPr>
        <w:t>development of open standard interfaces; and</w:t>
      </w:r>
    </w:p>
    <w:p w:rsidR="00A2211C" w:rsidRPr="00112298" w:rsidRDefault="00A2211C" w:rsidP="00A2211C">
      <w:pPr>
        <w:tabs>
          <w:tab w:val="clear" w:pos="851"/>
        </w:tabs>
        <w:autoSpaceDE w:val="0"/>
        <w:autoSpaceDN w:val="0"/>
        <w:adjustRightInd w:val="0"/>
        <w:ind w:left="720"/>
        <w:rPr>
          <w:rFonts w:ascii="ArialMT" w:hAnsi="ArialMT" w:cs="ArialMT"/>
          <w:szCs w:val="22"/>
          <w:lang w:val="en-US" w:eastAsia="fr-FR"/>
        </w:rPr>
      </w:pPr>
    </w:p>
    <w:p w:rsidR="00112298" w:rsidRPr="00112298" w:rsidRDefault="00A2211C" w:rsidP="00A2211C">
      <w:pPr>
        <w:tabs>
          <w:tab w:val="clear" w:pos="851"/>
        </w:tabs>
        <w:autoSpaceDE w:val="0"/>
        <w:autoSpaceDN w:val="0"/>
        <w:adjustRightInd w:val="0"/>
        <w:ind w:left="1440" w:hanging="720"/>
        <w:rPr>
          <w:rFonts w:ascii="ArialMT" w:hAnsi="ArialMT" w:cs="ArialMT"/>
          <w:szCs w:val="22"/>
          <w:lang w:val="en-US" w:eastAsia="fr-FR"/>
        </w:rPr>
      </w:pPr>
      <w:r>
        <w:rPr>
          <w:rFonts w:ascii="ArialMT" w:hAnsi="ArialMT" w:cs="ArialMT"/>
          <w:szCs w:val="22"/>
          <w:lang w:val="en-US" w:eastAsia="fr-FR"/>
        </w:rPr>
        <w:t>.2</w:t>
      </w:r>
      <w:r>
        <w:rPr>
          <w:rFonts w:ascii="ArialMT" w:hAnsi="ArialMT" w:cs="ArialMT"/>
          <w:szCs w:val="22"/>
          <w:lang w:val="en-US" w:eastAsia="fr-FR"/>
        </w:rPr>
        <w:tab/>
      </w:r>
      <w:r w:rsidR="00112298" w:rsidRPr="00112298">
        <w:rPr>
          <w:rFonts w:ascii="ArialMT" w:hAnsi="ArialMT" w:cs="ArialMT"/>
          <w:szCs w:val="22"/>
          <w:lang w:val="en-US" w:eastAsia="fr-FR"/>
        </w:rPr>
        <w:t>review the results of studies by the IMO, the IHO and other related</w:t>
      </w:r>
      <w:r>
        <w:rPr>
          <w:rFonts w:ascii="ArialMT" w:hAnsi="ArialMT" w:cs="ArialMT"/>
          <w:szCs w:val="22"/>
          <w:lang w:val="en-US" w:eastAsia="fr-FR"/>
        </w:rPr>
        <w:t xml:space="preserve"> </w:t>
      </w:r>
      <w:r w:rsidR="00112298" w:rsidRPr="00112298">
        <w:rPr>
          <w:rFonts w:ascii="ArialMT" w:hAnsi="ArialMT" w:cs="ArialMT"/>
          <w:szCs w:val="22"/>
          <w:lang w:val="en-US" w:eastAsia="fr-FR"/>
        </w:rPr>
        <w:t>organizations which address aspects of access to information services</w:t>
      </w:r>
      <w:r>
        <w:rPr>
          <w:rFonts w:ascii="ArialMT" w:hAnsi="ArialMT" w:cs="ArialMT"/>
          <w:szCs w:val="22"/>
          <w:lang w:val="en-US" w:eastAsia="fr-FR"/>
        </w:rPr>
        <w:t xml:space="preserve"> </w:t>
      </w:r>
      <w:r w:rsidR="00112298" w:rsidRPr="00112298">
        <w:rPr>
          <w:rFonts w:ascii="ArialMT" w:hAnsi="ArialMT" w:cs="ArialMT"/>
          <w:szCs w:val="22"/>
          <w:lang w:val="en-US" w:eastAsia="fr-FR"/>
        </w:rPr>
        <w:t>under the scope of SOLAS, and advise the IMO and the IHO as to whether</w:t>
      </w:r>
      <w:r>
        <w:rPr>
          <w:rFonts w:ascii="ArialMT" w:hAnsi="ArialMT" w:cs="ArialMT"/>
          <w:szCs w:val="22"/>
          <w:lang w:val="en-US" w:eastAsia="fr-FR"/>
        </w:rPr>
        <w:t xml:space="preserve"> </w:t>
      </w:r>
      <w:r w:rsidR="00112298" w:rsidRPr="00112298">
        <w:rPr>
          <w:rFonts w:ascii="ArialMT" w:hAnsi="ArialMT" w:cs="ArialMT"/>
          <w:szCs w:val="22"/>
          <w:lang w:val="en-US" w:eastAsia="fr-FR"/>
        </w:rPr>
        <w:t>they are compatible with the e-navigation concept taking into account the</w:t>
      </w:r>
      <w:r>
        <w:rPr>
          <w:rFonts w:ascii="ArialMT" w:hAnsi="ArialMT" w:cs="ArialMT"/>
          <w:szCs w:val="22"/>
          <w:lang w:val="en-US" w:eastAsia="fr-FR"/>
        </w:rPr>
        <w:t xml:space="preserve"> </w:t>
      </w:r>
      <w:r w:rsidR="00112298" w:rsidRPr="00112298">
        <w:rPr>
          <w:rFonts w:ascii="ArialMT" w:hAnsi="ArialMT" w:cs="ArialMT"/>
          <w:szCs w:val="22"/>
          <w:lang w:val="en-US" w:eastAsia="fr-FR"/>
        </w:rPr>
        <w:t>identified user needs as they exist at the time.</w:t>
      </w:r>
    </w:p>
    <w:p w:rsidR="00A2211C" w:rsidRPr="00E9630F" w:rsidRDefault="00A2211C" w:rsidP="00A2211C">
      <w:pPr>
        <w:tabs>
          <w:tab w:val="clear" w:pos="851"/>
        </w:tabs>
        <w:jc w:val="center"/>
        <w:rPr>
          <w:rFonts w:ascii="ArialMT" w:hAnsi="ArialMT" w:cs="ArialMT"/>
          <w:szCs w:val="22"/>
          <w:lang w:val="en-US" w:eastAsia="fr-FR"/>
        </w:rPr>
      </w:pPr>
    </w:p>
    <w:p w:rsidR="00112298" w:rsidRPr="00112298" w:rsidRDefault="00112298" w:rsidP="00A2211C">
      <w:pPr>
        <w:tabs>
          <w:tab w:val="clear" w:pos="851"/>
        </w:tabs>
        <w:jc w:val="center"/>
        <w:rPr>
          <w:rFonts w:cs="Arial"/>
          <w:szCs w:val="22"/>
          <w:lang w:eastAsia="en-AU"/>
        </w:rPr>
      </w:pPr>
      <w:r>
        <w:rPr>
          <w:rFonts w:ascii="ArialMT" w:hAnsi="ArialMT" w:cs="ArialMT"/>
          <w:szCs w:val="22"/>
          <w:lang w:val="fr-FR" w:eastAsia="fr-FR"/>
        </w:rPr>
        <w:t>***</w:t>
      </w:r>
    </w:p>
    <w:sectPr w:rsidR="00112298" w:rsidRPr="00112298" w:rsidSect="00112298">
      <w:headerReference w:type="even" r:id="rId15"/>
      <w:headerReference w:type="default" r:id="rId16"/>
      <w:footerReference w:type="default" r:id="rId17"/>
      <w:headerReference w:type="first" r:id="rId18"/>
      <w:pgSz w:w="11906" w:h="16838" w:code="9"/>
      <w:pgMar w:top="1134" w:right="1418" w:bottom="1418" w:left="1418" w:header="851" w:footer="851"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9B9" w:rsidRDefault="009C59B9">
      <w:r>
        <w:separator/>
      </w:r>
    </w:p>
  </w:endnote>
  <w:endnote w:type="continuationSeparator" w:id="0">
    <w:p w:rsidR="009C59B9" w:rsidRDefault="009C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B61" w:rsidRPr="002C0B61" w:rsidRDefault="002C0B61" w:rsidP="002C0B61">
    <w:pPr>
      <w:pBdr>
        <w:bottom w:val="single" w:sz="4" w:space="1" w:color="auto"/>
      </w:pBdr>
      <w:tabs>
        <w:tab w:val="clear" w:pos="851"/>
        <w:tab w:val="center" w:pos="4153"/>
        <w:tab w:val="right" w:pos="8306"/>
      </w:tabs>
      <w:jc w:val="left"/>
      <w:rPr>
        <w:rFonts w:cs="Arial"/>
        <w:szCs w:val="22"/>
        <w:lang w:val="en-AU"/>
      </w:rPr>
    </w:pPr>
  </w:p>
  <w:p w:rsidR="002C0B61" w:rsidRPr="002C0B61" w:rsidRDefault="002C0B61" w:rsidP="002C0B61">
    <w:pPr>
      <w:tabs>
        <w:tab w:val="clear" w:pos="851"/>
        <w:tab w:val="center" w:pos="4153"/>
        <w:tab w:val="right" w:pos="8306"/>
      </w:tabs>
      <w:jc w:val="left"/>
      <w:rPr>
        <w:rFonts w:cs="Arial"/>
        <w:szCs w:val="22"/>
        <w:lang w:val="en-AU"/>
      </w:rPr>
    </w:pPr>
    <w:r w:rsidRPr="002C0B61">
      <w:rPr>
        <w:rFonts w:cs="Arial"/>
        <w:szCs w:val="22"/>
        <w:lang w:val="en-US"/>
      </w:rPr>
      <w:t>I:\</w:t>
    </w:r>
    <w:r>
      <w:rPr>
        <w:rFonts w:cs="Arial"/>
        <w:szCs w:val="22"/>
        <w:lang w:val="en-US"/>
      </w:rPr>
      <w:t>N</w:t>
    </w:r>
    <w:r w:rsidRPr="002C0B61">
      <w:rPr>
        <w:rFonts w:cs="Arial"/>
        <w:szCs w:val="22"/>
        <w:lang w:val="en-US"/>
      </w:rPr>
      <w:t>C</w:t>
    </w:r>
    <w:r w:rsidR="00E049DB">
      <w:rPr>
        <w:rFonts w:cs="Arial"/>
        <w:szCs w:val="22"/>
        <w:lang w:val="en-US"/>
      </w:rPr>
      <w:t>S</w:t>
    </w:r>
    <w:r>
      <w:rPr>
        <w:rFonts w:cs="Arial"/>
        <w:szCs w:val="22"/>
        <w:lang w:val="en-US"/>
      </w:rPr>
      <w:t>R</w:t>
    </w:r>
    <w:r w:rsidRPr="002C0B61">
      <w:rPr>
        <w:rFonts w:cs="Arial"/>
        <w:szCs w:val="22"/>
        <w:lang w:val="en-US"/>
      </w:rPr>
      <w:t>\</w:t>
    </w:r>
    <w:r>
      <w:rPr>
        <w:rFonts w:cs="Arial"/>
        <w:szCs w:val="22"/>
        <w:lang w:val="en-US"/>
      </w:rPr>
      <w:t>0</w:t>
    </w:r>
    <w:r w:rsidR="00112298">
      <w:rPr>
        <w:rFonts w:cs="Arial"/>
        <w:szCs w:val="22"/>
        <w:lang w:val="en-US"/>
      </w:rPr>
      <w:t>4</w:t>
    </w:r>
    <w:r w:rsidRPr="002C0B61">
      <w:rPr>
        <w:rFonts w:cs="Arial"/>
        <w:szCs w:val="22"/>
        <w:lang w:val="en-US"/>
      </w:rPr>
      <w:t>\</w:t>
    </w:r>
    <w:r w:rsidR="008E3557">
      <w:rPr>
        <w:rFonts w:cs="Arial"/>
        <w:szCs w:val="22"/>
        <w:lang w:val="en-US"/>
      </w:rPr>
      <w:t>2</w:t>
    </w:r>
    <w:r w:rsidRPr="002C0B61">
      <w:rPr>
        <w:rFonts w:cs="Arial"/>
        <w:szCs w:val="22"/>
        <w:lang w:val="en-US"/>
      </w:rPr>
      <w:t>\XX.doc</w:t>
    </w:r>
    <w:r w:rsidR="00112298">
      <w:rPr>
        <w:rFonts w:cs="Arial"/>
        <w:szCs w:val="22"/>
        <w:lang w:val="en-US"/>
      </w:rPr>
      <w:t>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B61" w:rsidRPr="002C0B61" w:rsidRDefault="002C0B61" w:rsidP="002C0B61">
    <w:pPr>
      <w:pBdr>
        <w:bottom w:val="single" w:sz="4" w:space="1" w:color="auto"/>
      </w:pBdr>
      <w:tabs>
        <w:tab w:val="clear" w:pos="851"/>
        <w:tab w:val="center" w:pos="4153"/>
        <w:tab w:val="right" w:pos="8306"/>
      </w:tabs>
      <w:jc w:val="left"/>
      <w:rPr>
        <w:rFonts w:cs="Arial"/>
        <w:szCs w:val="22"/>
        <w:lang w:val="en-AU"/>
      </w:rPr>
    </w:pPr>
  </w:p>
  <w:p w:rsidR="002C0B61" w:rsidRPr="002C0B61" w:rsidRDefault="002C0B61" w:rsidP="002C0B61">
    <w:pPr>
      <w:tabs>
        <w:tab w:val="clear" w:pos="851"/>
        <w:tab w:val="center" w:pos="4153"/>
        <w:tab w:val="right" w:pos="8306"/>
      </w:tabs>
      <w:jc w:val="left"/>
      <w:rPr>
        <w:rFonts w:cs="Arial"/>
        <w:szCs w:val="22"/>
        <w:lang w:val="en-AU"/>
      </w:rPr>
    </w:pPr>
    <w:r w:rsidRPr="002C0B61">
      <w:rPr>
        <w:rFonts w:cs="Arial"/>
        <w:szCs w:val="22"/>
        <w:lang w:val="en-US"/>
      </w:rPr>
      <w:t>I:\</w:t>
    </w:r>
    <w:r>
      <w:rPr>
        <w:rFonts w:cs="Arial"/>
        <w:szCs w:val="22"/>
        <w:lang w:val="en-US"/>
      </w:rPr>
      <w:t>NCSR</w:t>
    </w:r>
    <w:r w:rsidRPr="002C0B61">
      <w:rPr>
        <w:rFonts w:cs="Arial"/>
        <w:szCs w:val="22"/>
        <w:lang w:val="en-US"/>
      </w:rPr>
      <w:t>\</w:t>
    </w:r>
    <w:r>
      <w:rPr>
        <w:rFonts w:cs="Arial"/>
        <w:szCs w:val="22"/>
        <w:lang w:val="en-US"/>
      </w:rPr>
      <w:t>0</w:t>
    </w:r>
    <w:r w:rsidR="00112298">
      <w:rPr>
        <w:rFonts w:cs="Arial"/>
        <w:szCs w:val="22"/>
        <w:lang w:val="en-US"/>
      </w:rPr>
      <w:t>4</w:t>
    </w:r>
    <w:r w:rsidRPr="002C0B61">
      <w:rPr>
        <w:rFonts w:cs="Arial"/>
        <w:szCs w:val="22"/>
        <w:lang w:val="en-US"/>
      </w:rPr>
      <w:t>\</w:t>
    </w:r>
    <w:r w:rsidR="00112298">
      <w:rPr>
        <w:rFonts w:cs="Arial"/>
        <w:szCs w:val="22"/>
        <w:lang w:val="en-US"/>
      </w:rPr>
      <w:t>02</w:t>
    </w:r>
    <w:r w:rsidRPr="002C0B61">
      <w:rPr>
        <w:rFonts w:cs="Arial"/>
        <w:szCs w:val="22"/>
        <w:lang w:val="en-US"/>
      </w:rPr>
      <w:t>\XX.doc</w:t>
    </w:r>
    <w:r w:rsidR="00112298">
      <w:rPr>
        <w:rFonts w:cs="Arial"/>
        <w:szCs w:val="22"/>
        <w:lang w:val="en-US"/>
      </w:rPr>
      <w:t>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B61" w:rsidRPr="002C0B61" w:rsidRDefault="002C0B61" w:rsidP="002C0B61">
    <w:pPr>
      <w:pBdr>
        <w:bottom w:val="single" w:sz="4" w:space="1" w:color="auto"/>
      </w:pBdr>
      <w:tabs>
        <w:tab w:val="clear" w:pos="851"/>
        <w:tab w:val="right" w:pos="8460"/>
      </w:tabs>
      <w:jc w:val="left"/>
      <w:rPr>
        <w:rFonts w:cs="Arial"/>
        <w:sz w:val="16"/>
        <w:szCs w:val="16"/>
        <w:lang w:val="en-AU"/>
      </w:rPr>
    </w:pPr>
  </w:p>
  <w:p w:rsidR="002C0B61" w:rsidRDefault="002C0B61" w:rsidP="00A2211C">
    <w:pPr>
      <w:tabs>
        <w:tab w:val="clear" w:pos="851"/>
        <w:tab w:val="right" w:pos="936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298" w:rsidRPr="002C0B61" w:rsidRDefault="00112298" w:rsidP="002C0B61">
    <w:pPr>
      <w:pBdr>
        <w:bottom w:val="single" w:sz="4" w:space="1" w:color="auto"/>
      </w:pBdr>
      <w:tabs>
        <w:tab w:val="clear" w:pos="851"/>
        <w:tab w:val="center" w:pos="4153"/>
        <w:tab w:val="right" w:pos="8306"/>
      </w:tabs>
      <w:jc w:val="left"/>
      <w:rPr>
        <w:rFonts w:cs="Arial"/>
        <w:szCs w:val="22"/>
        <w:lang w:val="en-AU"/>
      </w:rPr>
    </w:pPr>
  </w:p>
  <w:p w:rsidR="00112298" w:rsidRPr="002C0B61" w:rsidRDefault="00112298" w:rsidP="002C0B61">
    <w:pPr>
      <w:tabs>
        <w:tab w:val="clear" w:pos="851"/>
        <w:tab w:val="center" w:pos="4153"/>
        <w:tab w:val="right" w:pos="8306"/>
      </w:tabs>
      <w:jc w:val="left"/>
      <w:rPr>
        <w:rFonts w:cs="Arial"/>
        <w:szCs w:val="22"/>
        <w:lang w:val="en-AU"/>
      </w:rPr>
    </w:pPr>
    <w:r w:rsidRPr="002C0B61">
      <w:rPr>
        <w:rFonts w:cs="Arial"/>
        <w:szCs w:val="22"/>
        <w:lang w:val="en-US"/>
      </w:rPr>
      <w:t>I:\</w:t>
    </w:r>
    <w:r>
      <w:rPr>
        <w:rFonts w:cs="Arial"/>
        <w:szCs w:val="22"/>
        <w:lang w:val="en-US"/>
      </w:rPr>
      <w:t>NCSR</w:t>
    </w:r>
    <w:r w:rsidRPr="002C0B61">
      <w:rPr>
        <w:rFonts w:cs="Arial"/>
        <w:szCs w:val="22"/>
        <w:lang w:val="en-US"/>
      </w:rPr>
      <w:t>\</w:t>
    </w:r>
    <w:r>
      <w:rPr>
        <w:rFonts w:cs="Arial"/>
        <w:szCs w:val="22"/>
        <w:lang w:val="en-US"/>
      </w:rPr>
      <w:t>04</w:t>
    </w:r>
    <w:r w:rsidRPr="002C0B61">
      <w:rPr>
        <w:rFonts w:cs="Arial"/>
        <w:szCs w:val="22"/>
        <w:lang w:val="en-US"/>
      </w:rPr>
      <w:t>\</w:t>
    </w:r>
    <w:r>
      <w:rPr>
        <w:rFonts w:cs="Arial"/>
        <w:szCs w:val="22"/>
        <w:lang w:val="en-US"/>
      </w:rPr>
      <w:t>02</w:t>
    </w:r>
    <w:r w:rsidRPr="002C0B61">
      <w:rPr>
        <w:rFonts w:cs="Arial"/>
        <w:szCs w:val="22"/>
        <w:lang w:val="en-US"/>
      </w:rPr>
      <w:t>\XX.doc</w:t>
    </w:r>
    <w:r>
      <w:rPr>
        <w:rFonts w:cs="Arial"/>
        <w:szCs w:val="22"/>
        <w:lang w:val="en-US"/>
      </w:rPr>
      <w:t>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9B9" w:rsidRDefault="009C59B9">
      <w:r>
        <w:separator/>
      </w:r>
    </w:p>
  </w:footnote>
  <w:footnote w:type="continuationSeparator" w:id="0">
    <w:p w:rsidR="009C59B9" w:rsidRDefault="009C59B9">
      <w:r>
        <w:continuationSeparator/>
      </w:r>
    </w:p>
  </w:footnote>
  <w:footnote w:id="1">
    <w:p w:rsidR="00A2211C" w:rsidRPr="00A2211C" w:rsidRDefault="00A2211C">
      <w:pPr>
        <w:pStyle w:val="FootnoteText"/>
        <w:rPr>
          <w:lang w:val="en-GB"/>
        </w:rPr>
      </w:pPr>
      <w:r w:rsidRPr="00A2211C">
        <w:rPr>
          <w:rStyle w:val="FootnoteReference"/>
          <w:lang w:val="en-GB"/>
        </w:rPr>
        <w:footnoteRef/>
      </w:r>
      <w:r w:rsidRPr="00A2211C">
        <w:rPr>
          <w:lang w:val="en-GB"/>
        </w:rPr>
        <w:t xml:space="preserve"> Now the IMO Sub-Committee on </w:t>
      </w:r>
      <w:r>
        <w:rPr>
          <w:lang w:val="en-GB"/>
        </w:rPr>
        <w:t>Navigation, Communications and Search and Rescue (NCSR).</w:t>
      </w:r>
    </w:p>
  </w:footnote>
  <w:footnote w:id="2">
    <w:p w:rsidR="00A2211C" w:rsidRPr="00A2211C" w:rsidRDefault="00A2211C">
      <w:pPr>
        <w:pStyle w:val="FootnoteText"/>
        <w:rPr>
          <w:lang w:val="en-GB"/>
        </w:rPr>
      </w:pPr>
      <w:r w:rsidRPr="00A2211C">
        <w:rPr>
          <w:rStyle w:val="FootnoteReference"/>
          <w:lang w:val="en-GB"/>
        </w:rPr>
        <w:footnoteRef/>
      </w:r>
      <w:r w:rsidRPr="00A2211C">
        <w:rPr>
          <w:lang w:val="en-GB"/>
        </w:rPr>
        <w:t xml:space="preserve"> Now the IHO Secretariat.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B61" w:rsidRPr="002C0B61" w:rsidRDefault="009C59B9" w:rsidP="002C0B61">
    <w:pPr>
      <w:pBdr>
        <w:bottom w:val="single" w:sz="4" w:space="1" w:color="auto"/>
      </w:pBdr>
      <w:tabs>
        <w:tab w:val="clear" w:pos="851"/>
        <w:tab w:val="center" w:pos="4153"/>
        <w:tab w:val="center" w:pos="4680"/>
        <w:tab w:val="right" w:pos="8306"/>
        <w:tab w:val="right" w:pos="9360"/>
      </w:tabs>
      <w:jc w:val="left"/>
      <w:rPr>
        <w:rFonts w:cs="Arial"/>
        <w:szCs w:val="22"/>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4" o:spid="_x0000_s2050" type="#_x0000_t136" style="position:absolute;margin-left:0;margin-top:0;width:511.5pt;height:127.85pt;rotation:315;z-index:-5;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r w:rsidR="002C0B61">
      <w:rPr>
        <w:rFonts w:cs="Arial"/>
        <w:szCs w:val="22"/>
        <w:lang w:val="en-US"/>
      </w:rPr>
      <w:t xml:space="preserve">NSCR </w:t>
    </w:r>
    <w:r w:rsidR="00805ACC">
      <w:rPr>
        <w:rFonts w:cs="Arial"/>
        <w:szCs w:val="22"/>
        <w:lang w:val="en-US"/>
      </w:rPr>
      <w:t>4</w:t>
    </w:r>
    <w:r w:rsidR="002C0B61" w:rsidRPr="002C0B61">
      <w:rPr>
        <w:rFonts w:cs="Arial"/>
        <w:szCs w:val="22"/>
        <w:lang w:val="en-US"/>
      </w:rPr>
      <w:t>/</w:t>
    </w:r>
    <w:r w:rsidR="008E3557">
      <w:rPr>
        <w:rFonts w:cs="Arial"/>
        <w:szCs w:val="22"/>
        <w:lang w:val="en-US"/>
      </w:rPr>
      <w:t>2</w:t>
    </w:r>
    <w:r w:rsidR="002C0B61" w:rsidRPr="002C0B61">
      <w:rPr>
        <w:rFonts w:cs="Arial"/>
        <w:szCs w:val="22"/>
        <w:lang w:val="en-US"/>
      </w:rPr>
      <w:t>/</w:t>
    </w:r>
    <w:r w:rsidR="00805ACC">
      <w:rPr>
        <w:rFonts w:cs="Arial"/>
        <w:szCs w:val="22"/>
        <w:highlight w:val="yellow"/>
        <w:lang w:val="en-US"/>
      </w:rPr>
      <w:t>xx</w:t>
    </w:r>
  </w:p>
  <w:p w:rsidR="002C0B61" w:rsidRPr="002C0B61" w:rsidRDefault="002C0B61" w:rsidP="002C0B61">
    <w:pPr>
      <w:pBdr>
        <w:bottom w:val="single" w:sz="4" w:space="1" w:color="auto"/>
      </w:pBdr>
      <w:tabs>
        <w:tab w:val="clear" w:pos="851"/>
        <w:tab w:val="center" w:pos="4153"/>
        <w:tab w:val="center" w:pos="4680"/>
        <w:tab w:val="right" w:pos="8306"/>
        <w:tab w:val="right" w:pos="9360"/>
      </w:tabs>
      <w:jc w:val="left"/>
      <w:rPr>
        <w:rFonts w:cs="Arial"/>
        <w:szCs w:val="22"/>
        <w:lang w:val="x-none"/>
      </w:rPr>
    </w:pPr>
    <w:r w:rsidRPr="002C0B61">
      <w:rPr>
        <w:rFonts w:cs="Arial"/>
        <w:szCs w:val="22"/>
        <w:lang w:val="en-US"/>
      </w:rPr>
      <w:t xml:space="preserve">Page </w:t>
    </w:r>
    <w:r w:rsidRPr="002C0B61">
      <w:rPr>
        <w:rFonts w:cs="Arial"/>
        <w:szCs w:val="22"/>
        <w:lang w:val="en-US"/>
      </w:rPr>
      <w:fldChar w:fldCharType="begin"/>
    </w:r>
    <w:r w:rsidRPr="002C0B61">
      <w:rPr>
        <w:rFonts w:cs="Arial"/>
        <w:szCs w:val="22"/>
        <w:lang w:val="en-US"/>
      </w:rPr>
      <w:instrText xml:space="preserve"> PAGE </w:instrText>
    </w:r>
    <w:r w:rsidRPr="002C0B61">
      <w:rPr>
        <w:rFonts w:cs="Arial"/>
        <w:szCs w:val="22"/>
        <w:lang w:val="en-US"/>
      </w:rPr>
      <w:fldChar w:fldCharType="separate"/>
    </w:r>
    <w:r w:rsidR="00F335AC">
      <w:rPr>
        <w:rFonts w:cs="Arial"/>
        <w:noProof/>
        <w:szCs w:val="22"/>
        <w:lang w:val="en-US"/>
      </w:rPr>
      <w:t>2</w:t>
    </w:r>
    <w:r w:rsidRPr="002C0B61">
      <w:rPr>
        <w:rFonts w:cs="Arial"/>
        <w:szCs w:val="22"/>
        <w:lang w:val="x-none"/>
      </w:rPr>
      <w:fldChar w:fldCharType="end"/>
    </w:r>
  </w:p>
  <w:p w:rsidR="002C0B61" w:rsidRDefault="002C0B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B61" w:rsidRPr="002C0B61" w:rsidRDefault="009C59B9" w:rsidP="002C0B61">
    <w:pPr>
      <w:pBdr>
        <w:bottom w:val="single" w:sz="4" w:space="1" w:color="auto"/>
      </w:pBdr>
      <w:tabs>
        <w:tab w:val="clear" w:pos="851"/>
        <w:tab w:val="center" w:pos="4153"/>
        <w:tab w:val="center" w:pos="4680"/>
        <w:tab w:val="right" w:pos="8306"/>
        <w:tab w:val="right" w:pos="9360"/>
      </w:tabs>
      <w:jc w:val="right"/>
      <w:rPr>
        <w:rFonts w:cs="Arial"/>
        <w:szCs w:val="22"/>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5" o:spid="_x0000_s2051" type="#_x0000_t136" style="position:absolute;left:0;text-align:left;margin-left:0;margin-top:0;width:511.5pt;height:127.85pt;rotation:315;z-index:-4;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r w:rsidR="002C0B61">
      <w:rPr>
        <w:rFonts w:cs="Arial"/>
        <w:szCs w:val="22"/>
        <w:lang w:val="en-US"/>
      </w:rPr>
      <w:t>N</w:t>
    </w:r>
    <w:r w:rsidR="002C0B61" w:rsidRPr="002C0B61">
      <w:rPr>
        <w:rFonts w:cs="Arial"/>
        <w:szCs w:val="22"/>
        <w:lang w:val="en-US"/>
      </w:rPr>
      <w:t>C</w:t>
    </w:r>
    <w:r w:rsidR="002C0B61">
      <w:rPr>
        <w:rFonts w:cs="Arial"/>
        <w:szCs w:val="22"/>
        <w:lang w:val="en-US"/>
      </w:rPr>
      <w:t>SR</w:t>
    </w:r>
    <w:r w:rsidR="002C0B61" w:rsidRPr="002C0B61">
      <w:rPr>
        <w:rFonts w:cs="Arial"/>
        <w:szCs w:val="22"/>
        <w:lang w:val="en-US"/>
      </w:rPr>
      <w:t xml:space="preserve"> </w:t>
    </w:r>
    <w:r w:rsidR="00805ACC">
      <w:rPr>
        <w:rFonts w:cs="Arial"/>
        <w:szCs w:val="22"/>
        <w:lang w:val="en-US"/>
      </w:rPr>
      <w:t>4</w:t>
    </w:r>
    <w:r w:rsidR="002C0B61" w:rsidRPr="002C0B61">
      <w:rPr>
        <w:rFonts w:cs="Arial"/>
        <w:szCs w:val="22"/>
        <w:lang w:val="en-US"/>
      </w:rPr>
      <w:t>/</w:t>
    </w:r>
    <w:r w:rsidR="008E3557">
      <w:rPr>
        <w:rFonts w:cs="Arial"/>
        <w:szCs w:val="22"/>
        <w:lang w:val="en-US"/>
      </w:rPr>
      <w:t>2</w:t>
    </w:r>
    <w:r w:rsidR="002C0B61" w:rsidRPr="002C0B61">
      <w:rPr>
        <w:rFonts w:cs="Arial"/>
        <w:szCs w:val="22"/>
        <w:lang w:val="en-US"/>
      </w:rPr>
      <w:t>/</w:t>
    </w:r>
    <w:r w:rsidR="00805ACC">
      <w:rPr>
        <w:rFonts w:cs="Arial"/>
        <w:szCs w:val="22"/>
        <w:highlight w:val="yellow"/>
        <w:lang w:val="en-US"/>
      </w:rPr>
      <w:t>xx</w:t>
    </w:r>
  </w:p>
  <w:p w:rsidR="0070625E" w:rsidRPr="002C0B61" w:rsidRDefault="002C0B61" w:rsidP="002C0B61">
    <w:pPr>
      <w:pBdr>
        <w:bottom w:val="single" w:sz="4" w:space="1" w:color="auto"/>
      </w:pBdr>
      <w:tabs>
        <w:tab w:val="clear" w:pos="851"/>
        <w:tab w:val="center" w:pos="4153"/>
        <w:tab w:val="center" w:pos="4680"/>
        <w:tab w:val="right" w:pos="8306"/>
        <w:tab w:val="right" w:pos="9360"/>
      </w:tabs>
      <w:jc w:val="right"/>
      <w:rPr>
        <w:rFonts w:cs="Arial"/>
        <w:szCs w:val="22"/>
        <w:lang w:val="x-none"/>
      </w:rPr>
    </w:pPr>
    <w:r w:rsidRPr="002C0B61">
      <w:rPr>
        <w:rFonts w:cs="Arial"/>
        <w:szCs w:val="22"/>
        <w:lang w:val="en-US"/>
      </w:rPr>
      <w:t xml:space="preserve">Page </w:t>
    </w:r>
    <w:r w:rsidR="0070625E" w:rsidRPr="0070625E">
      <w:rPr>
        <w:rFonts w:cs="Arial"/>
        <w:szCs w:val="22"/>
        <w:lang w:val="x-none"/>
      </w:rPr>
      <w:fldChar w:fldCharType="begin"/>
    </w:r>
    <w:r w:rsidR="0070625E" w:rsidRPr="0070625E">
      <w:rPr>
        <w:rFonts w:cs="Arial"/>
        <w:szCs w:val="22"/>
        <w:lang w:val="x-none"/>
      </w:rPr>
      <w:instrText>PAGE   \* MERGEFORMAT</w:instrText>
    </w:r>
    <w:r w:rsidR="0070625E" w:rsidRPr="0070625E">
      <w:rPr>
        <w:rFonts w:cs="Arial"/>
        <w:szCs w:val="22"/>
        <w:lang w:val="x-none"/>
      </w:rPr>
      <w:fldChar w:fldCharType="separate"/>
    </w:r>
    <w:r w:rsidR="00F335AC">
      <w:rPr>
        <w:rFonts w:cs="Arial"/>
        <w:noProof/>
        <w:szCs w:val="22"/>
        <w:lang w:val="x-none"/>
      </w:rPr>
      <w:t>3</w:t>
    </w:r>
    <w:r w:rsidR="0070625E" w:rsidRPr="0070625E">
      <w:rPr>
        <w:rFonts w:cs="Arial"/>
        <w:szCs w:val="22"/>
        <w:lang w:val="x-none"/>
      </w:rPr>
      <w:fldChar w:fldCharType="end"/>
    </w:r>
  </w:p>
  <w:p w:rsidR="002C0B61" w:rsidRPr="002C0B61" w:rsidRDefault="002C0B61" w:rsidP="002C0B61">
    <w:pPr>
      <w:tabs>
        <w:tab w:val="clear" w:pos="851"/>
        <w:tab w:val="center" w:pos="4153"/>
        <w:tab w:val="right" w:pos="8306"/>
      </w:tabs>
      <w:jc w:val="left"/>
      <w:rPr>
        <w:rFonts w:ascii="Times New Roman" w:hAnsi="Times New Roman"/>
        <w:sz w:val="24"/>
        <w:szCs w:val="24"/>
        <w:lang w:val="x-no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FEA" w:rsidRPr="00F335AC" w:rsidRDefault="009C59B9" w:rsidP="003F07DB">
    <w:pPr>
      <w:pStyle w:val="Header"/>
      <w:jc w:val="right"/>
      <w:rPr>
        <w:lang w:val="en-I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3" o:spid="_x0000_s2049" type="#_x0000_t136" style="position:absolute;left:0;text-align:left;margin-left:0;margin-top:0;width:511.5pt;height:127.85pt;rotation:315;z-index:-6;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r w:rsidR="00F335AC">
      <w:rPr>
        <w:lang w:val="en-IE"/>
      </w:rPr>
      <w:t>ENAV19-12.6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298" w:rsidRPr="002C0B61" w:rsidRDefault="009C59B9" w:rsidP="002C0B61">
    <w:pPr>
      <w:pBdr>
        <w:bottom w:val="single" w:sz="4" w:space="1" w:color="auto"/>
      </w:pBdr>
      <w:tabs>
        <w:tab w:val="clear" w:pos="851"/>
        <w:tab w:val="center" w:pos="4153"/>
        <w:tab w:val="center" w:pos="4680"/>
        <w:tab w:val="right" w:pos="8306"/>
        <w:tab w:val="right" w:pos="9360"/>
      </w:tabs>
      <w:jc w:val="left"/>
      <w:rPr>
        <w:rFonts w:cs="Arial"/>
        <w:szCs w:val="22"/>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7" o:spid="_x0000_s2053" type="#_x0000_t136" style="position:absolute;margin-left:0;margin-top:0;width:511.5pt;height:127.85pt;rotation:315;z-index:-2;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r w:rsidR="00112298">
      <w:rPr>
        <w:rFonts w:cs="Arial"/>
        <w:szCs w:val="22"/>
        <w:lang w:val="en-US"/>
      </w:rPr>
      <w:t>NSCR 4</w:t>
    </w:r>
    <w:r w:rsidR="00112298" w:rsidRPr="002C0B61">
      <w:rPr>
        <w:rFonts w:cs="Arial"/>
        <w:szCs w:val="22"/>
        <w:lang w:val="en-US"/>
      </w:rPr>
      <w:t>/</w:t>
    </w:r>
    <w:r w:rsidR="00112298">
      <w:rPr>
        <w:rFonts w:cs="Arial"/>
        <w:szCs w:val="22"/>
        <w:lang w:val="en-US"/>
      </w:rPr>
      <w:t>2</w:t>
    </w:r>
    <w:r w:rsidR="00112298" w:rsidRPr="002C0B61">
      <w:rPr>
        <w:rFonts w:cs="Arial"/>
        <w:szCs w:val="22"/>
        <w:lang w:val="en-US"/>
      </w:rPr>
      <w:t>/</w:t>
    </w:r>
    <w:r w:rsidR="00112298">
      <w:rPr>
        <w:rFonts w:cs="Arial"/>
        <w:szCs w:val="22"/>
        <w:highlight w:val="yellow"/>
        <w:lang w:val="en-US"/>
      </w:rPr>
      <w:t>xx</w:t>
    </w:r>
  </w:p>
  <w:p w:rsidR="00112298" w:rsidRPr="002C0B61" w:rsidRDefault="00112298" w:rsidP="002C0B61">
    <w:pPr>
      <w:pBdr>
        <w:bottom w:val="single" w:sz="4" w:space="1" w:color="auto"/>
      </w:pBdr>
      <w:tabs>
        <w:tab w:val="clear" w:pos="851"/>
        <w:tab w:val="center" w:pos="4153"/>
        <w:tab w:val="center" w:pos="4680"/>
        <w:tab w:val="right" w:pos="8306"/>
        <w:tab w:val="right" w:pos="9360"/>
      </w:tabs>
      <w:jc w:val="left"/>
      <w:rPr>
        <w:rFonts w:cs="Arial"/>
        <w:szCs w:val="22"/>
        <w:lang w:val="x-none"/>
      </w:rPr>
    </w:pPr>
    <w:r>
      <w:rPr>
        <w:rFonts w:cs="Arial"/>
        <w:szCs w:val="22"/>
        <w:lang w:val="en-US"/>
      </w:rPr>
      <w:t xml:space="preserve">Annex 1 </w:t>
    </w:r>
    <w:r w:rsidRPr="002C0B61">
      <w:rPr>
        <w:rFonts w:cs="Arial"/>
        <w:szCs w:val="22"/>
        <w:lang w:val="en-US"/>
      </w:rPr>
      <w:t xml:space="preserve">Page </w:t>
    </w:r>
    <w:r w:rsidRPr="002C0B61">
      <w:rPr>
        <w:rFonts w:cs="Arial"/>
        <w:szCs w:val="22"/>
        <w:lang w:val="en-US"/>
      </w:rPr>
      <w:fldChar w:fldCharType="begin"/>
    </w:r>
    <w:r w:rsidRPr="002C0B61">
      <w:rPr>
        <w:rFonts w:cs="Arial"/>
        <w:szCs w:val="22"/>
        <w:lang w:val="en-US"/>
      </w:rPr>
      <w:instrText xml:space="preserve"> PAGE </w:instrText>
    </w:r>
    <w:r w:rsidRPr="002C0B61">
      <w:rPr>
        <w:rFonts w:cs="Arial"/>
        <w:szCs w:val="22"/>
        <w:lang w:val="en-US"/>
      </w:rPr>
      <w:fldChar w:fldCharType="separate"/>
    </w:r>
    <w:r w:rsidR="00A2211C">
      <w:rPr>
        <w:rFonts w:cs="Arial"/>
        <w:noProof/>
        <w:szCs w:val="22"/>
        <w:lang w:val="en-US"/>
      </w:rPr>
      <w:t>2</w:t>
    </w:r>
    <w:r w:rsidRPr="002C0B61">
      <w:rPr>
        <w:rFonts w:cs="Arial"/>
        <w:szCs w:val="22"/>
        <w:lang w:val="x-none"/>
      </w:rPr>
      <w:fldChar w:fldCharType="end"/>
    </w:r>
  </w:p>
  <w:p w:rsidR="00112298" w:rsidRDefault="0011229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298" w:rsidRPr="002C0B61" w:rsidRDefault="009C59B9" w:rsidP="002C0B61">
    <w:pPr>
      <w:pBdr>
        <w:bottom w:val="single" w:sz="4" w:space="1" w:color="auto"/>
      </w:pBdr>
      <w:tabs>
        <w:tab w:val="clear" w:pos="851"/>
        <w:tab w:val="center" w:pos="4153"/>
        <w:tab w:val="center" w:pos="4680"/>
        <w:tab w:val="right" w:pos="8306"/>
        <w:tab w:val="right" w:pos="9360"/>
      </w:tabs>
      <w:jc w:val="right"/>
      <w:rPr>
        <w:rFonts w:cs="Arial"/>
        <w:szCs w:val="22"/>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8" o:spid="_x0000_s2054" type="#_x0000_t136" style="position:absolute;left:0;text-align:left;margin-left:0;margin-top:0;width:511.5pt;height:127.85pt;rotation:315;z-index:-1;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r w:rsidR="00112298">
      <w:rPr>
        <w:rFonts w:cs="Arial"/>
        <w:szCs w:val="22"/>
        <w:lang w:val="en-US"/>
      </w:rPr>
      <w:t>N</w:t>
    </w:r>
    <w:r w:rsidR="00112298" w:rsidRPr="002C0B61">
      <w:rPr>
        <w:rFonts w:cs="Arial"/>
        <w:szCs w:val="22"/>
        <w:lang w:val="en-US"/>
      </w:rPr>
      <w:t>C</w:t>
    </w:r>
    <w:r w:rsidR="00112298">
      <w:rPr>
        <w:rFonts w:cs="Arial"/>
        <w:szCs w:val="22"/>
        <w:lang w:val="en-US"/>
      </w:rPr>
      <w:t>SR</w:t>
    </w:r>
    <w:r w:rsidR="00112298" w:rsidRPr="002C0B61">
      <w:rPr>
        <w:rFonts w:cs="Arial"/>
        <w:szCs w:val="22"/>
        <w:lang w:val="en-US"/>
      </w:rPr>
      <w:t xml:space="preserve"> </w:t>
    </w:r>
    <w:r w:rsidR="00112298">
      <w:rPr>
        <w:rFonts w:cs="Arial"/>
        <w:szCs w:val="22"/>
        <w:lang w:val="en-US"/>
      </w:rPr>
      <w:t>4</w:t>
    </w:r>
    <w:r w:rsidR="00112298" w:rsidRPr="002C0B61">
      <w:rPr>
        <w:rFonts w:cs="Arial"/>
        <w:szCs w:val="22"/>
        <w:lang w:val="en-US"/>
      </w:rPr>
      <w:t>/</w:t>
    </w:r>
    <w:r w:rsidR="00112298">
      <w:rPr>
        <w:rFonts w:cs="Arial"/>
        <w:szCs w:val="22"/>
        <w:lang w:val="en-US"/>
      </w:rPr>
      <w:t>2</w:t>
    </w:r>
    <w:r w:rsidR="00112298" w:rsidRPr="002C0B61">
      <w:rPr>
        <w:rFonts w:cs="Arial"/>
        <w:szCs w:val="22"/>
        <w:lang w:val="en-US"/>
      </w:rPr>
      <w:t>/</w:t>
    </w:r>
    <w:r w:rsidR="00112298">
      <w:rPr>
        <w:rFonts w:cs="Arial"/>
        <w:szCs w:val="22"/>
        <w:highlight w:val="yellow"/>
        <w:lang w:val="en-US"/>
      </w:rPr>
      <w:t>xx</w:t>
    </w:r>
  </w:p>
  <w:p w:rsidR="00112298" w:rsidRPr="002C0B61" w:rsidRDefault="00112298" w:rsidP="002C0B61">
    <w:pPr>
      <w:pBdr>
        <w:bottom w:val="single" w:sz="4" w:space="1" w:color="auto"/>
      </w:pBdr>
      <w:tabs>
        <w:tab w:val="clear" w:pos="851"/>
        <w:tab w:val="center" w:pos="4153"/>
        <w:tab w:val="center" w:pos="4680"/>
        <w:tab w:val="right" w:pos="8306"/>
        <w:tab w:val="right" w:pos="9360"/>
      </w:tabs>
      <w:jc w:val="right"/>
      <w:rPr>
        <w:rFonts w:cs="Arial"/>
        <w:szCs w:val="22"/>
        <w:lang w:val="x-none"/>
      </w:rPr>
    </w:pPr>
    <w:r>
      <w:rPr>
        <w:rFonts w:cs="Arial"/>
        <w:szCs w:val="22"/>
        <w:lang w:val="en-US"/>
      </w:rPr>
      <w:t>Annex 1, p</w:t>
    </w:r>
    <w:r w:rsidRPr="002C0B61">
      <w:rPr>
        <w:rFonts w:cs="Arial"/>
        <w:szCs w:val="22"/>
        <w:lang w:val="en-US"/>
      </w:rPr>
      <w:t xml:space="preserve">age </w:t>
    </w:r>
    <w:r w:rsidRPr="0070625E">
      <w:rPr>
        <w:rFonts w:cs="Arial"/>
        <w:szCs w:val="22"/>
        <w:lang w:val="x-none"/>
      </w:rPr>
      <w:fldChar w:fldCharType="begin"/>
    </w:r>
    <w:r w:rsidRPr="0070625E">
      <w:rPr>
        <w:rFonts w:cs="Arial"/>
        <w:szCs w:val="22"/>
        <w:lang w:val="x-none"/>
      </w:rPr>
      <w:instrText>PAGE   \* MERGEFORMAT</w:instrText>
    </w:r>
    <w:r w:rsidRPr="0070625E">
      <w:rPr>
        <w:rFonts w:cs="Arial"/>
        <w:szCs w:val="22"/>
        <w:lang w:val="x-none"/>
      </w:rPr>
      <w:fldChar w:fldCharType="separate"/>
    </w:r>
    <w:r w:rsidR="00F335AC">
      <w:rPr>
        <w:rFonts w:cs="Arial"/>
        <w:noProof/>
        <w:szCs w:val="22"/>
        <w:lang w:val="x-none"/>
      </w:rPr>
      <w:t>1</w:t>
    </w:r>
    <w:r w:rsidRPr="0070625E">
      <w:rPr>
        <w:rFonts w:cs="Arial"/>
        <w:szCs w:val="22"/>
        <w:lang w:val="x-none"/>
      </w:rPr>
      <w:fldChar w:fldCharType="end"/>
    </w:r>
  </w:p>
  <w:p w:rsidR="00112298" w:rsidRPr="002C0B61" w:rsidRDefault="00112298" w:rsidP="002C0B61">
    <w:pPr>
      <w:tabs>
        <w:tab w:val="clear" w:pos="851"/>
        <w:tab w:val="center" w:pos="4153"/>
        <w:tab w:val="right" w:pos="8306"/>
      </w:tabs>
      <w:jc w:val="left"/>
      <w:rPr>
        <w:rFonts w:ascii="Times New Roman" w:hAnsi="Times New Roman"/>
        <w:sz w:val="24"/>
        <w:szCs w:val="24"/>
        <w:lang w:val="x-non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ACC" w:rsidRPr="003F07DB" w:rsidRDefault="009C59B9" w:rsidP="003F07DB">
    <w:pPr>
      <w:pStyle w:val="Header"/>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07096" o:spid="_x0000_s2052" type="#_x0000_t136" style="position:absolute;left:0;text-align:left;margin-left:0;margin-top:0;width:511.5pt;height:127.85pt;rotation:315;z-index:-3;mso-position-horizontal:center;mso-position-horizontal-relative:margin;mso-position-vertical:center;mso-position-vertical-relative:margin" o:allowincell="f" fillcolor="silver" stroked="f">
          <v:fill opacity=".5"/>
          <v:textpath style="font-family:&quot;Arial&quot;;font-size:1pt" string="DRAFT V0"/>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D10D3EA"/>
    <w:lvl w:ilvl="0">
      <w:start w:val="1"/>
      <w:numFmt w:val="decimal"/>
      <w:lvlText w:val="%1."/>
      <w:lvlJc w:val="left"/>
      <w:pPr>
        <w:tabs>
          <w:tab w:val="num" w:pos="643"/>
        </w:tabs>
        <w:ind w:left="643" w:hanging="360"/>
      </w:pPr>
    </w:lvl>
  </w:abstractNum>
  <w:abstractNum w:abstractNumId="1">
    <w:nsid w:val="FFFFFF80"/>
    <w:multiLevelType w:val="singleLevel"/>
    <w:tmpl w:val="306E52B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AE88AD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B10473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F288B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0D8425C"/>
    <w:lvl w:ilvl="0">
      <w:start w:val="1"/>
      <w:numFmt w:val="decimal"/>
      <w:lvlText w:val="%1."/>
      <w:lvlJc w:val="left"/>
      <w:pPr>
        <w:tabs>
          <w:tab w:val="num" w:pos="360"/>
        </w:tabs>
        <w:ind w:left="360" w:hanging="360"/>
      </w:pPr>
    </w:lvl>
  </w:abstractNum>
  <w:abstractNum w:abstractNumId="6">
    <w:nsid w:val="FFFFFF89"/>
    <w:multiLevelType w:val="singleLevel"/>
    <w:tmpl w:val="6A6AEB1A"/>
    <w:lvl w:ilvl="0">
      <w:start w:val="1"/>
      <w:numFmt w:val="bullet"/>
      <w:lvlText w:val=""/>
      <w:lvlJc w:val="left"/>
      <w:pPr>
        <w:tabs>
          <w:tab w:val="num" w:pos="360"/>
        </w:tabs>
        <w:ind w:left="360" w:hanging="360"/>
      </w:pPr>
      <w:rPr>
        <w:rFonts w:ascii="Symbol" w:hAnsi="Symbol" w:hint="default"/>
      </w:rPr>
    </w:lvl>
  </w:abstractNum>
  <w:abstractNum w:abstractNumId="7">
    <w:nsid w:val="0F026497"/>
    <w:multiLevelType w:val="multilevel"/>
    <w:tmpl w:val="7DE4109A"/>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3"/>
      <w:numFmt w:val="decimal"/>
      <w:lvlText w:val="%1.%2.%3"/>
      <w:lvlJc w:val="left"/>
      <w:pPr>
        <w:tabs>
          <w:tab w:val="num" w:pos="1440"/>
        </w:tabs>
        <w:ind w:left="144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4412F75"/>
    <w:multiLevelType w:val="hybridMultilevel"/>
    <w:tmpl w:val="B62AD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4F145E"/>
    <w:multiLevelType w:val="multilevel"/>
    <w:tmpl w:val="ED0EDAA0"/>
    <w:lvl w:ilvl="0">
      <w:start w:val="4"/>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i w:val="0"/>
      </w:rPr>
    </w:lvl>
    <w:lvl w:ilvl="3">
      <w:start w:val="2"/>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2BB441D6"/>
    <w:multiLevelType w:val="hybridMultilevel"/>
    <w:tmpl w:val="CDE21452"/>
    <w:lvl w:ilvl="0" w:tplc="85242EB0">
      <w:start w:val="5"/>
      <w:numFmt w:val="decimal"/>
      <w:lvlText w:val=".%1"/>
      <w:lvlJc w:val="left"/>
      <w:pPr>
        <w:tabs>
          <w:tab w:val="num" w:pos="1080"/>
        </w:tabs>
        <w:ind w:left="1080" w:hanging="360"/>
      </w:pPr>
      <w:rPr>
        <w:rFonts w:ascii="Times New Roman" w:hAnsi="Times New Roman" w:hint="default"/>
        <w:b/>
        <w:i w:val="0"/>
        <w:sz w:val="24"/>
        <w:szCs w:val="24"/>
      </w:rPr>
    </w:lvl>
    <w:lvl w:ilvl="1" w:tplc="08090019">
      <w:start w:val="1"/>
      <w:numFmt w:val="lowerLetter"/>
      <w:lvlText w:val="%2."/>
      <w:lvlJc w:val="left"/>
      <w:pPr>
        <w:tabs>
          <w:tab w:val="num" w:pos="1440"/>
        </w:tabs>
        <w:ind w:left="1440" w:hanging="360"/>
      </w:pPr>
    </w:lvl>
    <w:lvl w:ilvl="2" w:tplc="58BA5030">
      <w:start w:val="1"/>
      <w:numFmt w:val="decimal"/>
      <w:lvlText w:val=".%3"/>
      <w:lvlJc w:val="left"/>
      <w:pPr>
        <w:tabs>
          <w:tab w:val="num" w:pos="2340"/>
        </w:tabs>
        <w:ind w:left="2340" w:hanging="360"/>
      </w:pPr>
      <w:rPr>
        <w:rFonts w:ascii="Times New Roman" w:hAnsi="Times New Roman" w:hint="default"/>
        <w:b/>
        <w:i w:val="0"/>
        <w:sz w:val="24"/>
        <w:szCs w:val="24"/>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FF04B83"/>
    <w:multiLevelType w:val="hybridMultilevel"/>
    <w:tmpl w:val="6DB8C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DA2D15"/>
    <w:multiLevelType w:val="hybridMultilevel"/>
    <w:tmpl w:val="B8E48BD0"/>
    <w:lvl w:ilvl="0" w:tplc="8812C2DA">
      <w:start w:val="1"/>
      <w:numFmt w:val="decimal"/>
      <w:lvlText w:val="%1"/>
      <w:lvlJc w:val="left"/>
      <w:pPr>
        <w:tabs>
          <w:tab w:val="num" w:pos="720"/>
        </w:tabs>
        <w:ind w:left="720" w:hanging="360"/>
      </w:pPr>
      <w:rPr>
        <w:rFonts w:ascii="Arial" w:hAnsi="Arial" w:cs="Arial" w:hint="default"/>
      </w:rPr>
    </w:lvl>
    <w:lvl w:ilvl="1" w:tplc="38DE1644">
      <w:start w:val="1"/>
      <w:numFmt w:val="lowerLetter"/>
      <w:lvlText w:val="%2)"/>
      <w:lvlJc w:val="left"/>
      <w:pPr>
        <w:tabs>
          <w:tab w:val="num" w:pos="1440"/>
        </w:tabs>
        <w:ind w:left="1440" w:hanging="360"/>
      </w:pPr>
      <w:rPr>
        <w:rFonts w:hint="default"/>
      </w:rPr>
    </w:lvl>
    <w:lvl w:ilvl="2" w:tplc="0C090001">
      <w:start w:val="1"/>
      <w:numFmt w:val="bullet"/>
      <w:lvlText w:val=""/>
      <w:lvlJc w:val="left"/>
      <w:pPr>
        <w:tabs>
          <w:tab w:val="num" w:pos="2340"/>
        </w:tabs>
        <w:ind w:left="2340" w:hanging="360"/>
      </w:pPr>
      <w:rPr>
        <w:rFonts w:ascii="Symbol" w:hAnsi="Symbol" w:hint="default"/>
      </w:r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373A6856"/>
    <w:multiLevelType w:val="multilevel"/>
    <w:tmpl w:val="08F602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733C43"/>
    <w:multiLevelType w:val="hybridMultilevel"/>
    <w:tmpl w:val="0E5E76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0FF4934"/>
    <w:multiLevelType w:val="hybridMultilevel"/>
    <w:tmpl w:val="AFCA8C50"/>
    <w:lvl w:ilvl="0" w:tplc="85708BCC">
      <w:start w:val="5"/>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41035D49"/>
    <w:multiLevelType w:val="hybridMultilevel"/>
    <w:tmpl w:val="F5788E34"/>
    <w:lvl w:ilvl="0" w:tplc="8812C2DA">
      <w:start w:val="1"/>
      <w:numFmt w:val="decimal"/>
      <w:lvlText w:val="%1"/>
      <w:lvlJc w:val="left"/>
      <w:pPr>
        <w:tabs>
          <w:tab w:val="num" w:pos="720"/>
        </w:tabs>
        <w:ind w:left="720" w:hanging="360"/>
      </w:pPr>
      <w:rPr>
        <w:rFonts w:ascii="Arial" w:hAnsi="Arial" w:cs="Arial" w:hint="default"/>
      </w:rPr>
    </w:lvl>
    <w:lvl w:ilvl="1" w:tplc="38DE1644">
      <w:start w:val="1"/>
      <w:numFmt w:val="lowerLetter"/>
      <w:lvlText w:val="%2)"/>
      <w:lvlJc w:val="left"/>
      <w:pPr>
        <w:tabs>
          <w:tab w:val="num" w:pos="1440"/>
        </w:tabs>
        <w:ind w:left="1440" w:hanging="360"/>
      </w:pPr>
      <w:rPr>
        <w:rFonts w:hint="default"/>
      </w:rPr>
    </w:lvl>
    <w:lvl w:ilvl="2" w:tplc="0C090001">
      <w:start w:val="1"/>
      <w:numFmt w:val="bullet"/>
      <w:lvlText w:val=""/>
      <w:lvlJc w:val="left"/>
      <w:pPr>
        <w:tabs>
          <w:tab w:val="num" w:pos="2340"/>
        </w:tabs>
        <w:ind w:left="2340" w:hanging="360"/>
      </w:pPr>
      <w:rPr>
        <w:rFonts w:ascii="Symbol" w:hAnsi="Symbol" w:hint="default"/>
      </w:r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47BE08BF"/>
    <w:multiLevelType w:val="hybridMultilevel"/>
    <w:tmpl w:val="A1444BB8"/>
    <w:lvl w:ilvl="0" w:tplc="471EDE34">
      <w:start w:val="1"/>
      <w:numFmt w:val="decimal"/>
      <w:lvlText w:val="%1."/>
      <w:lvlJc w:val="left"/>
      <w:pPr>
        <w:tabs>
          <w:tab w:val="num" w:pos="1440"/>
        </w:tabs>
        <w:ind w:left="1440" w:hanging="360"/>
      </w:pPr>
      <w:rPr>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EEF630C"/>
    <w:multiLevelType w:val="hybridMultilevel"/>
    <w:tmpl w:val="06C869F0"/>
    <w:lvl w:ilvl="0" w:tplc="C9F4157A">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nsid w:val="52BD721A"/>
    <w:multiLevelType w:val="hybridMultilevel"/>
    <w:tmpl w:val="6C3CC4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5CC2EF1"/>
    <w:multiLevelType w:val="hybridMultilevel"/>
    <w:tmpl w:val="08E46B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54608F6"/>
    <w:multiLevelType w:val="multilevel"/>
    <w:tmpl w:val="52ACEDB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B666D1D"/>
    <w:multiLevelType w:val="hybridMultilevel"/>
    <w:tmpl w:val="72048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48314E6"/>
    <w:multiLevelType w:val="multilevel"/>
    <w:tmpl w:val="AFFE160C"/>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EDC1B82"/>
    <w:multiLevelType w:val="hybridMultilevel"/>
    <w:tmpl w:val="1D9405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21"/>
  </w:num>
  <w:num w:numId="10">
    <w:abstractNumId w:val="9"/>
  </w:num>
  <w:num w:numId="11">
    <w:abstractNumId w:val="7"/>
  </w:num>
  <w:num w:numId="12">
    <w:abstractNumId w:val="23"/>
  </w:num>
  <w:num w:numId="13">
    <w:abstractNumId w:val="13"/>
  </w:num>
  <w:num w:numId="14">
    <w:abstractNumId w:val="17"/>
  </w:num>
  <w:num w:numId="15">
    <w:abstractNumId w:val="8"/>
  </w:num>
  <w:num w:numId="16">
    <w:abstractNumId w:val="24"/>
  </w:num>
  <w:num w:numId="17">
    <w:abstractNumId w:val="11"/>
  </w:num>
  <w:num w:numId="18">
    <w:abstractNumId w:val="12"/>
  </w:num>
  <w:num w:numId="19">
    <w:abstractNumId w:val="18"/>
  </w:num>
  <w:num w:numId="20">
    <w:abstractNumId w:val="22"/>
  </w:num>
  <w:num w:numId="21">
    <w:abstractNumId w:val="20"/>
  </w:num>
  <w:num w:numId="22">
    <w:abstractNumId w:val="19"/>
  </w:num>
  <w:num w:numId="23">
    <w:abstractNumId w:val="14"/>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nnexno" w:val="1"/>
    <w:docVar w:name="AskAnnex" w:val="Yes"/>
    <w:docVar w:name="Div" w:val="  "/>
    <w:docVar w:name="SingleAnnex" w:val="Yes"/>
    <w:docVar w:name="Symbol" w:val="COMSAR 17/7"/>
  </w:docVars>
  <w:rsids>
    <w:rsidRoot w:val="00DA4DD1"/>
    <w:rsid w:val="000066CC"/>
    <w:rsid w:val="00007471"/>
    <w:rsid w:val="00052923"/>
    <w:rsid w:val="00057249"/>
    <w:rsid w:val="00057CD1"/>
    <w:rsid w:val="00064911"/>
    <w:rsid w:val="000669C6"/>
    <w:rsid w:val="00070E26"/>
    <w:rsid w:val="0009228A"/>
    <w:rsid w:val="000B21FC"/>
    <w:rsid w:val="000C3036"/>
    <w:rsid w:val="000C6AE5"/>
    <w:rsid w:val="000E5579"/>
    <w:rsid w:val="00101B77"/>
    <w:rsid w:val="0010632B"/>
    <w:rsid w:val="001076B5"/>
    <w:rsid w:val="00112298"/>
    <w:rsid w:val="00136B6D"/>
    <w:rsid w:val="001414FE"/>
    <w:rsid w:val="0017195D"/>
    <w:rsid w:val="00183EC3"/>
    <w:rsid w:val="00197A33"/>
    <w:rsid w:val="001A0F41"/>
    <w:rsid w:val="001A368A"/>
    <w:rsid w:val="001B2A01"/>
    <w:rsid w:val="001B4795"/>
    <w:rsid w:val="001C0186"/>
    <w:rsid w:val="001C2FC0"/>
    <w:rsid w:val="001C38E9"/>
    <w:rsid w:val="001C4F53"/>
    <w:rsid w:val="001D1C73"/>
    <w:rsid w:val="001F4509"/>
    <w:rsid w:val="001F674E"/>
    <w:rsid w:val="002011A7"/>
    <w:rsid w:val="0020561C"/>
    <w:rsid w:val="00206C66"/>
    <w:rsid w:val="00211F1B"/>
    <w:rsid w:val="00214445"/>
    <w:rsid w:val="00215289"/>
    <w:rsid w:val="00216FCA"/>
    <w:rsid w:val="002249BD"/>
    <w:rsid w:val="00234657"/>
    <w:rsid w:val="00234A25"/>
    <w:rsid w:val="00240209"/>
    <w:rsid w:val="00243DCF"/>
    <w:rsid w:val="00251E5B"/>
    <w:rsid w:val="00255A74"/>
    <w:rsid w:val="0025688A"/>
    <w:rsid w:val="00260D0D"/>
    <w:rsid w:val="00272241"/>
    <w:rsid w:val="00273C11"/>
    <w:rsid w:val="00276B83"/>
    <w:rsid w:val="00280546"/>
    <w:rsid w:val="00280770"/>
    <w:rsid w:val="0029469C"/>
    <w:rsid w:val="00296018"/>
    <w:rsid w:val="00296ABD"/>
    <w:rsid w:val="00296B04"/>
    <w:rsid w:val="002B1D79"/>
    <w:rsid w:val="002B43F1"/>
    <w:rsid w:val="002C0B61"/>
    <w:rsid w:val="002D066D"/>
    <w:rsid w:val="002D247D"/>
    <w:rsid w:val="002D6C94"/>
    <w:rsid w:val="002E20CE"/>
    <w:rsid w:val="002F1871"/>
    <w:rsid w:val="0030018A"/>
    <w:rsid w:val="00321D8D"/>
    <w:rsid w:val="00330E9D"/>
    <w:rsid w:val="00330EAB"/>
    <w:rsid w:val="00334BF4"/>
    <w:rsid w:val="0033731F"/>
    <w:rsid w:val="00341E44"/>
    <w:rsid w:val="00343F46"/>
    <w:rsid w:val="00357E8F"/>
    <w:rsid w:val="00362944"/>
    <w:rsid w:val="003733D4"/>
    <w:rsid w:val="00374E16"/>
    <w:rsid w:val="00385654"/>
    <w:rsid w:val="00386F09"/>
    <w:rsid w:val="0039119D"/>
    <w:rsid w:val="00391E53"/>
    <w:rsid w:val="003B5C62"/>
    <w:rsid w:val="003B7275"/>
    <w:rsid w:val="003C456D"/>
    <w:rsid w:val="003D03B1"/>
    <w:rsid w:val="003F07DB"/>
    <w:rsid w:val="003F081F"/>
    <w:rsid w:val="003F7958"/>
    <w:rsid w:val="0040354C"/>
    <w:rsid w:val="004140ED"/>
    <w:rsid w:val="00431C41"/>
    <w:rsid w:val="004326DD"/>
    <w:rsid w:val="00447D2B"/>
    <w:rsid w:val="00450305"/>
    <w:rsid w:val="004525D7"/>
    <w:rsid w:val="00455539"/>
    <w:rsid w:val="00455FBA"/>
    <w:rsid w:val="00460DFE"/>
    <w:rsid w:val="0047726A"/>
    <w:rsid w:val="00484C25"/>
    <w:rsid w:val="00490E24"/>
    <w:rsid w:val="00494818"/>
    <w:rsid w:val="004A1BF1"/>
    <w:rsid w:val="004D5822"/>
    <w:rsid w:val="004E0CAE"/>
    <w:rsid w:val="004E6FBC"/>
    <w:rsid w:val="004F38F7"/>
    <w:rsid w:val="004F452B"/>
    <w:rsid w:val="004F5EC3"/>
    <w:rsid w:val="00504132"/>
    <w:rsid w:val="005137AA"/>
    <w:rsid w:val="0052006D"/>
    <w:rsid w:val="0054128F"/>
    <w:rsid w:val="00560202"/>
    <w:rsid w:val="00566F0A"/>
    <w:rsid w:val="00570213"/>
    <w:rsid w:val="00573943"/>
    <w:rsid w:val="00591A02"/>
    <w:rsid w:val="005A0FEC"/>
    <w:rsid w:val="005B33F4"/>
    <w:rsid w:val="005B440D"/>
    <w:rsid w:val="005B52F1"/>
    <w:rsid w:val="005C2AF2"/>
    <w:rsid w:val="005D1427"/>
    <w:rsid w:val="005D19EF"/>
    <w:rsid w:val="005D1ADF"/>
    <w:rsid w:val="005E0F3B"/>
    <w:rsid w:val="005E4D84"/>
    <w:rsid w:val="005E7DD4"/>
    <w:rsid w:val="005F24D4"/>
    <w:rsid w:val="00605BBE"/>
    <w:rsid w:val="00606907"/>
    <w:rsid w:val="00623EB8"/>
    <w:rsid w:val="00625BD3"/>
    <w:rsid w:val="006301E5"/>
    <w:rsid w:val="006321E8"/>
    <w:rsid w:val="006358B3"/>
    <w:rsid w:val="00655D67"/>
    <w:rsid w:val="00675B56"/>
    <w:rsid w:val="0067699F"/>
    <w:rsid w:val="006A0511"/>
    <w:rsid w:val="006A7BC4"/>
    <w:rsid w:val="006B3B7E"/>
    <w:rsid w:val="006C59EA"/>
    <w:rsid w:val="006D0727"/>
    <w:rsid w:val="006D256B"/>
    <w:rsid w:val="006D7E9E"/>
    <w:rsid w:val="006E3B7B"/>
    <w:rsid w:val="0070625E"/>
    <w:rsid w:val="00715233"/>
    <w:rsid w:val="00716A8D"/>
    <w:rsid w:val="00740548"/>
    <w:rsid w:val="0076382D"/>
    <w:rsid w:val="00771EB2"/>
    <w:rsid w:val="007870AF"/>
    <w:rsid w:val="007A3788"/>
    <w:rsid w:val="007A6765"/>
    <w:rsid w:val="007A7159"/>
    <w:rsid w:val="007B2B5E"/>
    <w:rsid w:val="007B62F6"/>
    <w:rsid w:val="007D19FB"/>
    <w:rsid w:val="007E3738"/>
    <w:rsid w:val="007E60D2"/>
    <w:rsid w:val="00804634"/>
    <w:rsid w:val="00805ACC"/>
    <w:rsid w:val="00807AF2"/>
    <w:rsid w:val="00813093"/>
    <w:rsid w:val="008203B2"/>
    <w:rsid w:val="008209B9"/>
    <w:rsid w:val="008255B1"/>
    <w:rsid w:val="00827A6A"/>
    <w:rsid w:val="00832B79"/>
    <w:rsid w:val="00835A30"/>
    <w:rsid w:val="0083733C"/>
    <w:rsid w:val="00840A5D"/>
    <w:rsid w:val="008470FD"/>
    <w:rsid w:val="00847A03"/>
    <w:rsid w:val="00850182"/>
    <w:rsid w:val="00855405"/>
    <w:rsid w:val="00856BBD"/>
    <w:rsid w:val="00867A07"/>
    <w:rsid w:val="008749A2"/>
    <w:rsid w:val="0088140F"/>
    <w:rsid w:val="00882EBD"/>
    <w:rsid w:val="00885842"/>
    <w:rsid w:val="008928DC"/>
    <w:rsid w:val="0089541A"/>
    <w:rsid w:val="008B11BA"/>
    <w:rsid w:val="008B3695"/>
    <w:rsid w:val="008B5608"/>
    <w:rsid w:val="008D1FA2"/>
    <w:rsid w:val="008D2F1D"/>
    <w:rsid w:val="008D4F1D"/>
    <w:rsid w:val="008E3557"/>
    <w:rsid w:val="008E6C66"/>
    <w:rsid w:val="008E7D17"/>
    <w:rsid w:val="009002C3"/>
    <w:rsid w:val="0091337A"/>
    <w:rsid w:val="00913E06"/>
    <w:rsid w:val="00921729"/>
    <w:rsid w:val="00924899"/>
    <w:rsid w:val="00944306"/>
    <w:rsid w:val="00954837"/>
    <w:rsid w:val="00970099"/>
    <w:rsid w:val="00992087"/>
    <w:rsid w:val="009A0BC9"/>
    <w:rsid w:val="009C1FC5"/>
    <w:rsid w:val="009C59B9"/>
    <w:rsid w:val="009C79A9"/>
    <w:rsid w:val="009C7F55"/>
    <w:rsid w:val="009D193B"/>
    <w:rsid w:val="009D4FC6"/>
    <w:rsid w:val="009D6572"/>
    <w:rsid w:val="009E61D4"/>
    <w:rsid w:val="009F2528"/>
    <w:rsid w:val="009F3B29"/>
    <w:rsid w:val="00A04EF3"/>
    <w:rsid w:val="00A12B43"/>
    <w:rsid w:val="00A151BB"/>
    <w:rsid w:val="00A2211C"/>
    <w:rsid w:val="00A27609"/>
    <w:rsid w:val="00A436D4"/>
    <w:rsid w:val="00A4722A"/>
    <w:rsid w:val="00A6439E"/>
    <w:rsid w:val="00A656BA"/>
    <w:rsid w:val="00A671EF"/>
    <w:rsid w:val="00A67C9A"/>
    <w:rsid w:val="00A75CC0"/>
    <w:rsid w:val="00A804CC"/>
    <w:rsid w:val="00A8707C"/>
    <w:rsid w:val="00A9138A"/>
    <w:rsid w:val="00A9191C"/>
    <w:rsid w:val="00A91A83"/>
    <w:rsid w:val="00A972EA"/>
    <w:rsid w:val="00A97F72"/>
    <w:rsid w:val="00AB1447"/>
    <w:rsid w:val="00AB58A4"/>
    <w:rsid w:val="00AC0CDF"/>
    <w:rsid w:val="00AD0927"/>
    <w:rsid w:val="00AD5681"/>
    <w:rsid w:val="00AE1FA4"/>
    <w:rsid w:val="00AE60E3"/>
    <w:rsid w:val="00B07F29"/>
    <w:rsid w:val="00B25349"/>
    <w:rsid w:val="00B27208"/>
    <w:rsid w:val="00B44A38"/>
    <w:rsid w:val="00B57BC7"/>
    <w:rsid w:val="00B615A1"/>
    <w:rsid w:val="00B61FEA"/>
    <w:rsid w:val="00B664CB"/>
    <w:rsid w:val="00B707BA"/>
    <w:rsid w:val="00B76931"/>
    <w:rsid w:val="00BA689D"/>
    <w:rsid w:val="00BC6808"/>
    <w:rsid w:val="00BD0849"/>
    <w:rsid w:val="00BD2928"/>
    <w:rsid w:val="00BD7167"/>
    <w:rsid w:val="00BD7A37"/>
    <w:rsid w:val="00BE3514"/>
    <w:rsid w:val="00BE4E50"/>
    <w:rsid w:val="00C16734"/>
    <w:rsid w:val="00C22457"/>
    <w:rsid w:val="00C22EF8"/>
    <w:rsid w:val="00C25C53"/>
    <w:rsid w:val="00C27DBA"/>
    <w:rsid w:val="00C363AA"/>
    <w:rsid w:val="00C37272"/>
    <w:rsid w:val="00C40BCF"/>
    <w:rsid w:val="00C4608F"/>
    <w:rsid w:val="00C605A6"/>
    <w:rsid w:val="00C73DD8"/>
    <w:rsid w:val="00C749A6"/>
    <w:rsid w:val="00C808D2"/>
    <w:rsid w:val="00C870B5"/>
    <w:rsid w:val="00C87AD9"/>
    <w:rsid w:val="00C92D99"/>
    <w:rsid w:val="00C97474"/>
    <w:rsid w:val="00CA7F9E"/>
    <w:rsid w:val="00CC2630"/>
    <w:rsid w:val="00CC7EEC"/>
    <w:rsid w:val="00CF1B8A"/>
    <w:rsid w:val="00D03D10"/>
    <w:rsid w:val="00D1672E"/>
    <w:rsid w:val="00D20618"/>
    <w:rsid w:val="00D267F3"/>
    <w:rsid w:val="00D274CE"/>
    <w:rsid w:val="00D411C9"/>
    <w:rsid w:val="00D52A4A"/>
    <w:rsid w:val="00D52B15"/>
    <w:rsid w:val="00D5317C"/>
    <w:rsid w:val="00D61002"/>
    <w:rsid w:val="00D725D6"/>
    <w:rsid w:val="00DA36B4"/>
    <w:rsid w:val="00DA4DD1"/>
    <w:rsid w:val="00DA4F85"/>
    <w:rsid w:val="00DA6F56"/>
    <w:rsid w:val="00DC5D24"/>
    <w:rsid w:val="00DC7B25"/>
    <w:rsid w:val="00DD2E1C"/>
    <w:rsid w:val="00DE2A18"/>
    <w:rsid w:val="00DE587B"/>
    <w:rsid w:val="00DF63BD"/>
    <w:rsid w:val="00E044E5"/>
    <w:rsid w:val="00E049DB"/>
    <w:rsid w:val="00E26859"/>
    <w:rsid w:val="00E27F2D"/>
    <w:rsid w:val="00E3006C"/>
    <w:rsid w:val="00E365AC"/>
    <w:rsid w:val="00E506CC"/>
    <w:rsid w:val="00E54F4A"/>
    <w:rsid w:val="00E86FEA"/>
    <w:rsid w:val="00E9630F"/>
    <w:rsid w:val="00EA39D7"/>
    <w:rsid w:val="00EA3C27"/>
    <w:rsid w:val="00EA6E7A"/>
    <w:rsid w:val="00EE5E52"/>
    <w:rsid w:val="00F040F3"/>
    <w:rsid w:val="00F16A33"/>
    <w:rsid w:val="00F335AC"/>
    <w:rsid w:val="00F457C0"/>
    <w:rsid w:val="00F45CED"/>
    <w:rsid w:val="00F515D1"/>
    <w:rsid w:val="00F5221E"/>
    <w:rsid w:val="00F54359"/>
    <w:rsid w:val="00F56A8F"/>
    <w:rsid w:val="00F62F20"/>
    <w:rsid w:val="00F726A5"/>
    <w:rsid w:val="00F74262"/>
    <w:rsid w:val="00F744C5"/>
    <w:rsid w:val="00F80EFB"/>
    <w:rsid w:val="00F90033"/>
    <w:rsid w:val="00F90F05"/>
    <w:rsid w:val="00F91985"/>
    <w:rsid w:val="00F92FCB"/>
    <w:rsid w:val="00F9489C"/>
    <w:rsid w:val="00F95A65"/>
    <w:rsid w:val="00FB3954"/>
    <w:rsid w:val="00FC2797"/>
    <w:rsid w:val="00FC5181"/>
    <w:rsid w:val="00FD403B"/>
    <w:rsid w:val="00FE3993"/>
    <w:rsid w:val="00FE707F"/>
    <w:rsid w:val="00FF12DF"/>
    <w:rsid w:val="00FF4977"/>
    <w:rsid w:val="00FF7C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879A830D-4BB2-4D54-9259-B7ED3F0E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C33"/>
    <w:pPr>
      <w:tabs>
        <w:tab w:val="left" w:pos="851"/>
      </w:tabs>
      <w:jc w:val="both"/>
    </w:pPr>
    <w:rPr>
      <w:rFonts w:ascii="Arial" w:hAnsi="Arial"/>
      <w:sz w:val="22"/>
      <w:lang w:val="en-GB" w:eastAsia="en-US"/>
    </w:rPr>
  </w:style>
  <w:style w:type="paragraph" w:styleId="Heading1">
    <w:name w:val="heading 1"/>
    <w:basedOn w:val="Normal"/>
    <w:next w:val="Normal"/>
    <w:qFormat/>
    <w:rsid w:val="00BD0849"/>
    <w:pPr>
      <w:outlineLvl w:val="0"/>
    </w:pPr>
  </w:style>
  <w:style w:type="paragraph" w:styleId="Heading2">
    <w:name w:val="heading 2"/>
    <w:basedOn w:val="Normal"/>
    <w:next w:val="Normal"/>
    <w:qFormat/>
    <w:rsid w:val="00BD0849"/>
    <w:pPr>
      <w:outlineLvl w:val="1"/>
    </w:pPr>
  </w:style>
  <w:style w:type="paragraph" w:styleId="Heading3">
    <w:name w:val="heading 3"/>
    <w:basedOn w:val="Normal"/>
    <w:next w:val="Normal"/>
    <w:qFormat/>
    <w:rsid w:val="00BD0849"/>
    <w:pPr>
      <w:outlineLvl w:val="2"/>
    </w:pPr>
  </w:style>
  <w:style w:type="paragraph" w:styleId="Heading4">
    <w:name w:val="heading 4"/>
    <w:basedOn w:val="Normal"/>
    <w:next w:val="Normal"/>
    <w:qFormat/>
    <w:rsid w:val="00BD0849"/>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D0849"/>
  </w:style>
  <w:style w:type="paragraph" w:styleId="Header">
    <w:name w:val="header"/>
    <w:basedOn w:val="Normal"/>
    <w:link w:val="HeaderChar"/>
    <w:uiPriority w:val="99"/>
    <w:rsid w:val="00BD0849"/>
    <w:pPr>
      <w:tabs>
        <w:tab w:val="center" w:pos="4153"/>
        <w:tab w:val="right" w:pos="8306"/>
      </w:tabs>
    </w:pPr>
    <w:rPr>
      <w:lang w:val="x-none"/>
    </w:rPr>
  </w:style>
  <w:style w:type="paragraph" w:styleId="Footer">
    <w:name w:val="footer"/>
    <w:basedOn w:val="Normal"/>
    <w:rsid w:val="00FF7C33"/>
    <w:pPr>
      <w:tabs>
        <w:tab w:val="center" w:pos="4153"/>
        <w:tab w:val="right" w:pos="8306"/>
      </w:tabs>
    </w:pPr>
    <w:rPr>
      <w:sz w:val="18"/>
    </w:rPr>
  </w:style>
  <w:style w:type="table" w:styleId="TableGrid">
    <w:name w:val="Table Grid"/>
    <w:basedOn w:val="TableNormal"/>
    <w:rsid w:val="00F726A5"/>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A972EA"/>
    <w:pPr>
      <w:jc w:val="left"/>
    </w:pPr>
    <w:rPr>
      <w:szCs w:val="24"/>
      <w:lang w:val="pl-PL" w:eastAsia="pl-PL"/>
    </w:rPr>
  </w:style>
  <w:style w:type="character" w:styleId="FootnoteReference">
    <w:name w:val="footnote reference"/>
    <w:aliases w:val="Footnote Reference/"/>
    <w:rsid w:val="00334BF4"/>
    <w:rPr>
      <w:rFonts w:ascii="Arial" w:hAnsi="Arial"/>
      <w:sz w:val="22"/>
      <w:vertAlign w:val="superscript"/>
    </w:rPr>
  </w:style>
  <w:style w:type="paragraph" w:styleId="FootnoteText">
    <w:name w:val="footnote text"/>
    <w:aliases w:val="DNV-FT,DNV-FT Char Char,footnote text"/>
    <w:basedOn w:val="Normal"/>
    <w:link w:val="FootnoteTextChar"/>
    <w:uiPriority w:val="99"/>
    <w:rsid w:val="0083733C"/>
    <w:pPr>
      <w:tabs>
        <w:tab w:val="clear" w:pos="851"/>
        <w:tab w:val="left" w:pos="567"/>
      </w:tabs>
      <w:ind w:left="567" w:hanging="567"/>
    </w:pPr>
    <w:rPr>
      <w:sz w:val="18"/>
      <w:lang w:val="x-none"/>
    </w:rPr>
  </w:style>
  <w:style w:type="paragraph" w:customStyle="1" w:styleId="CharCharChar0">
    <w:name w:val="Char Char Char"/>
    <w:basedOn w:val="Normal"/>
    <w:rsid w:val="003F07DB"/>
    <w:pPr>
      <w:jc w:val="left"/>
    </w:pPr>
    <w:rPr>
      <w:szCs w:val="24"/>
      <w:lang w:val="pl-PL" w:eastAsia="pl-PL"/>
    </w:rPr>
  </w:style>
  <w:style w:type="character" w:customStyle="1" w:styleId="HeaderChar">
    <w:name w:val="Header Char"/>
    <w:link w:val="Header"/>
    <w:uiPriority w:val="99"/>
    <w:rsid w:val="003F07DB"/>
    <w:rPr>
      <w:rFonts w:ascii="Arial" w:hAnsi="Arial"/>
      <w:sz w:val="22"/>
      <w:lang w:eastAsia="en-US"/>
    </w:rPr>
  </w:style>
  <w:style w:type="paragraph" w:customStyle="1" w:styleId="Cell">
    <w:name w:val="Cell"/>
    <w:basedOn w:val="Normal"/>
    <w:rsid w:val="003F07DB"/>
    <w:pPr>
      <w:tabs>
        <w:tab w:val="clear" w:pos="851"/>
      </w:tabs>
      <w:spacing w:before="60" w:after="60"/>
      <w:jc w:val="left"/>
    </w:pPr>
    <w:rPr>
      <w:rFonts w:cs="Arial"/>
      <w:sz w:val="20"/>
      <w:szCs w:val="24"/>
      <w:lang w:eastAsia="de-DE"/>
    </w:rPr>
  </w:style>
  <w:style w:type="paragraph" w:customStyle="1" w:styleId="CellHeading">
    <w:name w:val="Cell Heading"/>
    <w:basedOn w:val="Normal"/>
    <w:rsid w:val="003F07DB"/>
    <w:pPr>
      <w:tabs>
        <w:tab w:val="clear" w:pos="851"/>
      </w:tabs>
      <w:jc w:val="left"/>
    </w:pPr>
    <w:rPr>
      <w:rFonts w:cs="Arial"/>
      <w:b/>
      <w:noProof/>
      <w:sz w:val="20"/>
      <w:szCs w:val="24"/>
      <w:lang w:eastAsia="de-DE"/>
    </w:rPr>
  </w:style>
  <w:style w:type="paragraph" w:styleId="BalloonText">
    <w:name w:val="Balloon Text"/>
    <w:basedOn w:val="Normal"/>
    <w:link w:val="BalloonTextChar"/>
    <w:uiPriority w:val="99"/>
    <w:semiHidden/>
    <w:unhideWhenUsed/>
    <w:rsid w:val="007E3738"/>
    <w:rPr>
      <w:rFonts w:ascii="Tahoma" w:hAnsi="Tahoma"/>
      <w:sz w:val="16"/>
      <w:szCs w:val="16"/>
      <w:lang w:val="x-none"/>
    </w:rPr>
  </w:style>
  <w:style w:type="character" w:customStyle="1" w:styleId="BalloonTextChar">
    <w:name w:val="Balloon Text Char"/>
    <w:link w:val="BalloonText"/>
    <w:uiPriority w:val="99"/>
    <w:semiHidden/>
    <w:rsid w:val="007E3738"/>
    <w:rPr>
      <w:rFonts w:ascii="Tahoma" w:hAnsi="Tahoma" w:cs="Tahoma"/>
      <w:sz w:val="16"/>
      <w:szCs w:val="16"/>
      <w:lang w:eastAsia="en-US"/>
    </w:rPr>
  </w:style>
  <w:style w:type="paragraph" w:styleId="BodyText">
    <w:name w:val="Body Text"/>
    <w:aliases w:val="DNV-Body"/>
    <w:basedOn w:val="Normal"/>
    <w:link w:val="BodyTextChar"/>
    <w:rsid w:val="008749A2"/>
    <w:pPr>
      <w:widowControl w:val="0"/>
      <w:tabs>
        <w:tab w:val="clear" w:pos="851"/>
        <w:tab w:val="left" w:pos="720"/>
        <w:tab w:val="left" w:pos="1440"/>
        <w:tab w:val="left" w:pos="2160"/>
        <w:tab w:val="left" w:pos="2880"/>
        <w:tab w:val="right" w:pos="8910"/>
      </w:tabs>
      <w:spacing w:line="360" w:lineRule="auto"/>
    </w:pPr>
    <w:rPr>
      <w:rFonts w:ascii="Times New Roman" w:hAnsi="Times New Roman"/>
      <w:snapToGrid w:val="0"/>
      <w:sz w:val="23"/>
      <w:lang w:val="x-none"/>
    </w:rPr>
  </w:style>
  <w:style w:type="character" w:customStyle="1" w:styleId="BodyTextChar">
    <w:name w:val="Body Text Char"/>
    <w:aliases w:val="DNV-Body Char"/>
    <w:link w:val="BodyText"/>
    <w:rsid w:val="008749A2"/>
    <w:rPr>
      <w:snapToGrid w:val="0"/>
      <w:sz w:val="23"/>
      <w:lang w:eastAsia="en-US"/>
    </w:rPr>
  </w:style>
  <w:style w:type="paragraph" w:styleId="NormalWeb">
    <w:name w:val="Normal (Web)"/>
    <w:basedOn w:val="Normal"/>
    <w:rsid w:val="008749A2"/>
    <w:pPr>
      <w:tabs>
        <w:tab w:val="clear" w:pos="851"/>
      </w:tabs>
      <w:spacing w:before="100" w:beforeAutospacing="1" w:after="100" w:afterAutospacing="1"/>
      <w:jc w:val="left"/>
    </w:pPr>
    <w:rPr>
      <w:rFonts w:ascii="Times New Roman" w:hAnsi="Times New Roman"/>
      <w:sz w:val="30"/>
      <w:szCs w:val="30"/>
      <w:lang w:eastAsia="en-GB"/>
    </w:rPr>
  </w:style>
  <w:style w:type="character" w:customStyle="1" w:styleId="FootnoteTextChar">
    <w:name w:val="Footnote Text Char"/>
    <w:aliases w:val="DNV-FT Char,DNV-FT Char Char Char,footnote text Char"/>
    <w:link w:val="FootnoteText"/>
    <w:uiPriority w:val="99"/>
    <w:rsid w:val="008749A2"/>
    <w:rPr>
      <w:rFonts w:ascii="Arial" w:hAnsi="Arial"/>
      <w:sz w:val="18"/>
      <w:lang w:eastAsia="en-US"/>
    </w:rPr>
  </w:style>
  <w:style w:type="character" w:styleId="CommentReference">
    <w:name w:val="annotation reference"/>
    <w:semiHidden/>
    <w:rsid w:val="008749A2"/>
    <w:rPr>
      <w:sz w:val="16"/>
      <w:szCs w:val="16"/>
    </w:rPr>
  </w:style>
  <w:style w:type="paragraph" w:styleId="CommentText">
    <w:name w:val="annotation text"/>
    <w:basedOn w:val="Normal"/>
    <w:link w:val="CommentTextChar"/>
    <w:semiHidden/>
    <w:rsid w:val="008749A2"/>
    <w:pPr>
      <w:tabs>
        <w:tab w:val="clear" w:pos="851"/>
      </w:tabs>
    </w:pPr>
    <w:rPr>
      <w:rFonts w:ascii="Times New Roman" w:hAnsi="Times New Roman"/>
      <w:snapToGrid w:val="0"/>
      <w:sz w:val="20"/>
      <w:lang w:val="x-none"/>
    </w:rPr>
  </w:style>
  <w:style w:type="character" w:customStyle="1" w:styleId="CommentTextChar">
    <w:name w:val="Comment Text Char"/>
    <w:link w:val="CommentText"/>
    <w:semiHidden/>
    <w:rsid w:val="008749A2"/>
    <w:rPr>
      <w:snapToGrid w:val="0"/>
      <w:lang w:eastAsia="en-US"/>
    </w:rPr>
  </w:style>
  <w:style w:type="paragraph" w:styleId="ListParagraph">
    <w:name w:val="List Paragraph"/>
    <w:basedOn w:val="Normal"/>
    <w:uiPriority w:val="34"/>
    <w:qFormat/>
    <w:rsid w:val="006321E8"/>
    <w:pPr>
      <w:tabs>
        <w:tab w:val="clear" w:pos="851"/>
      </w:tabs>
      <w:ind w:left="720"/>
      <w:jc w:val="left"/>
    </w:pPr>
    <w:rPr>
      <w:rFonts w:ascii="Times New Roman" w:hAnsi="Times New Roman"/>
      <w:sz w:val="24"/>
      <w:szCs w:val="24"/>
    </w:rPr>
  </w:style>
  <w:style w:type="character" w:styleId="Emphasis">
    <w:name w:val="Emphasis"/>
    <w:uiPriority w:val="20"/>
    <w:qFormat/>
    <w:rsid w:val="004F38F7"/>
    <w:rPr>
      <w:b/>
      <w:bCs/>
      <w:i w:val="0"/>
      <w:iCs w:val="0"/>
    </w:rPr>
  </w:style>
  <w:style w:type="character" w:customStyle="1" w:styleId="st">
    <w:name w:val="st"/>
    <w:rsid w:val="004F38F7"/>
  </w:style>
  <w:style w:type="paragraph" w:styleId="CommentSubject">
    <w:name w:val="annotation subject"/>
    <w:basedOn w:val="CommentText"/>
    <w:next w:val="CommentText"/>
    <w:link w:val="CommentSubjectChar"/>
    <w:uiPriority w:val="99"/>
    <w:semiHidden/>
    <w:unhideWhenUsed/>
    <w:rsid w:val="00807AF2"/>
    <w:pPr>
      <w:tabs>
        <w:tab w:val="left" w:pos="851"/>
      </w:tabs>
    </w:pPr>
    <w:rPr>
      <w:rFonts w:ascii="Arial" w:hAnsi="Arial"/>
      <w:b/>
      <w:bCs/>
      <w:snapToGrid/>
    </w:rPr>
  </w:style>
  <w:style w:type="character" w:customStyle="1" w:styleId="CommentSubjectChar">
    <w:name w:val="Comment Subject Char"/>
    <w:link w:val="CommentSubject"/>
    <w:uiPriority w:val="99"/>
    <w:semiHidden/>
    <w:rsid w:val="00807AF2"/>
    <w:rPr>
      <w:rFonts w:ascii="Arial" w:hAnsi="Arial"/>
      <w:b/>
      <w:bCs/>
      <w:snapToGrid/>
      <w:lang w:eastAsia="en-US"/>
    </w:rPr>
  </w:style>
  <w:style w:type="paragraph" w:styleId="BodyText3">
    <w:name w:val="Body Text 3"/>
    <w:basedOn w:val="Normal"/>
    <w:link w:val="BodyText3Char"/>
    <w:uiPriority w:val="99"/>
    <w:semiHidden/>
    <w:unhideWhenUsed/>
    <w:rsid w:val="00E86FEA"/>
    <w:pPr>
      <w:spacing w:after="120"/>
    </w:pPr>
    <w:rPr>
      <w:sz w:val="16"/>
      <w:szCs w:val="16"/>
    </w:rPr>
  </w:style>
  <w:style w:type="character" w:customStyle="1" w:styleId="BodyText3Char">
    <w:name w:val="Body Text 3 Char"/>
    <w:link w:val="BodyText3"/>
    <w:uiPriority w:val="99"/>
    <w:semiHidden/>
    <w:rsid w:val="00E86FEA"/>
    <w:rPr>
      <w:rFonts w:ascii="Arial" w:hAnsi="Arial"/>
      <w:sz w:val="16"/>
      <w:szCs w:val="16"/>
      <w:lang w:eastAsia="en-US"/>
    </w:rPr>
  </w:style>
  <w:style w:type="character" w:styleId="Hyperlink">
    <w:name w:val="Hyperlink"/>
    <w:rsid w:val="00E86FEA"/>
    <w:rPr>
      <w:color w:val="0000FF"/>
      <w:u w:val="single"/>
    </w:rPr>
  </w:style>
  <w:style w:type="paragraph" w:customStyle="1" w:styleId="Default">
    <w:name w:val="Default"/>
    <w:rsid w:val="00070E26"/>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word%20xp\Imo%20templates\MEnglishv4.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EDE84-7EE6-4838-A747-7DB9DEB1E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MEnglishv4.dot</Template>
  <TotalTime>1</TotalTime>
  <Pages>5</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Session</vt:lpstr>
      <vt:lpstr>Session</vt:lpstr>
    </vt:vector>
  </TitlesOfParts>
  <Company>International Maritime Organization</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dc:title>
  <dc:creator>Owner</dc:creator>
  <cp:lastModifiedBy>Seamus Doyle</cp:lastModifiedBy>
  <cp:revision>2</cp:revision>
  <cp:lastPrinted>2016-01-11T13:40:00Z</cp:lastPrinted>
  <dcterms:created xsi:type="dcterms:W3CDTF">2016-09-18T12:09:00Z</dcterms:created>
  <dcterms:modified xsi:type="dcterms:W3CDTF">2016-09-18T12:09:00Z</dcterms:modified>
</cp:coreProperties>
</file>